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val="0"/>
          <w:bCs w:val="0"/>
          <w:sz w:val="44"/>
          <w:szCs w:val="44"/>
          <w:highlight w:val="none"/>
          <w:lang w:eastAsia="zh-CN"/>
          <w14:shadow w14:blurRad="50800" w14:dist="38100" w14:dir="2700000" w14:sx="100000" w14:sy="100000" w14:kx="0" w14:ky="0" w14:algn="tl">
            <w14:srgbClr w14:val="000000">
              <w14:alpha w14:val="60000"/>
            </w14:srgbClr>
          </w14:shadow>
        </w:rPr>
      </w:pPr>
      <w:r>
        <w:rPr>
          <w:rFonts w:hint="eastAsia" w:ascii="宋体" w:hAnsi="宋体" w:cs="Times New Roman"/>
          <w:b w:val="0"/>
          <w:bCs w:val="0"/>
          <w:sz w:val="44"/>
          <w:szCs w:val="44"/>
          <w:highlight w:val="none"/>
          <w:lang w:eastAsia="zh-CN"/>
          <w14:shadow w14:blurRad="50800" w14:dist="38100" w14:dir="2700000" w14:sx="100000" w14:sy="100000" w14:kx="0" w14:ky="0" w14:algn="tl">
            <w14:srgbClr w14:val="000000">
              <w14:alpha w14:val="60000"/>
            </w14:srgbClr>
          </w14:shadow>
        </w:rPr>
        <w:t>城区装配式移动公共厕所（两位）采购项目</w:t>
      </w:r>
    </w:p>
    <w:p>
      <w:pPr>
        <w:pStyle w:val="14"/>
        <w:rPr>
          <w:rFonts w:hint="eastAsia"/>
          <w:lang w:eastAsia="zh-CN"/>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r>
        <w:rPr>
          <w:rFonts w:hint="eastAsia" w:ascii="宋体" w:hAnsi="宋体"/>
          <w:b/>
          <w:bCs/>
          <w:sz w:val="84"/>
          <w:szCs w:val="84"/>
          <w:highlight w:val="none"/>
          <w14:shadow w14:blurRad="50800" w14:dist="38100" w14:dir="2700000" w14:sx="100000" w14:sy="100000" w14:kx="0" w14:ky="0" w14:algn="tl">
            <w14:srgbClr w14:val="000000">
              <w14:alpha w14:val="60000"/>
            </w14:srgbClr>
          </w14:shadow>
        </w:rPr>
        <w:t>询 价 文 件</w:t>
      </w:r>
    </w:p>
    <w:p>
      <w:pPr>
        <w:pageBreakBefore w:val="0"/>
        <w:widowControl w:val="0"/>
        <w:kinsoku/>
        <w:wordWrap/>
        <w:overflowPunct/>
        <w:topLinePunct w:val="0"/>
        <w:autoSpaceDE/>
        <w:autoSpaceDN/>
        <w:bidi w:val="0"/>
        <w:snapToGrid/>
        <w:spacing w:line="240" w:lineRule="auto"/>
        <w:jc w:val="center"/>
        <w:textAlignment w:val="auto"/>
        <w:rPr>
          <w:rFonts w:hint="default" w:ascii="宋体" w:hAnsi="宋体"/>
          <w:sz w:val="28"/>
          <w:szCs w:val="28"/>
          <w:highlight w:val="none"/>
          <w:lang w:val="en-US"/>
        </w:rPr>
      </w:pPr>
      <w:r>
        <w:rPr>
          <w:rFonts w:hint="eastAsia" w:ascii="宋体" w:hAnsi="宋体" w:cs="黑体"/>
          <w:b/>
          <w:bCs/>
          <w:sz w:val="28"/>
          <w:szCs w:val="28"/>
          <w:highlight w:val="none"/>
          <w:lang w:eastAsia="zh-CN"/>
          <w14:shadow w14:blurRad="50800" w14:dist="38100" w14:dir="2700000" w14:sx="100000" w14:sy="100000" w14:kx="0" w14:ky="0" w14:algn="tl">
            <w14:srgbClr w14:val="000000">
              <w14:alpha w14:val="60000"/>
            </w14:srgbClr>
          </w14:shadow>
        </w:rPr>
        <w:t>项目编号：MWZX2023-017</w:t>
      </w:r>
    </w:p>
    <w:p>
      <w:pPr>
        <w:jc w:val="left"/>
        <w:rPr>
          <w:rFonts w:ascii="宋体" w:hAnsi="宋体"/>
          <w:sz w:val="28"/>
          <w:szCs w:val="28"/>
          <w:highlight w:val="none"/>
        </w:rPr>
      </w:pPr>
    </w:p>
    <w:p>
      <w:pPr>
        <w:jc w:val="left"/>
        <w:rPr>
          <w:rFonts w:ascii="宋体" w:hAnsi="宋体"/>
          <w:b/>
          <w:sz w:val="28"/>
          <w:szCs w:val="28"/>
          <w:highlight w:val="none"/>
        </w:rPr>
      </w:pPr>
    </w:p>
    <w:p>
      <w:pPr>
        <w:pStyle w:val="4"/>
        <w:tabs>
          <w:tab w:val="left" w:pos="6328"/>
        </w:tabs>
        <w:rPr>
          <w:rFonts w:hint="eastAsia" w:ascii="宋体" w:hAnsi="宋体" w:eastAsia="宋体"/>
          <w:sz w:val="28"/>
          <w:szCs w:val="28"/>
          <w:highlight w:val="none"/>
          <w:lang w:eastAsia="zh-CN"/>
        </w:rPr>
      </w:pPr>
      <w:r>
        <w:rPr>
          <w:rFonts w:hint="eastAsia" w:ascii="宋体" w:hAnsi="宋体"/>
          <w:sz w:val="28"/>
          <w:szCs w:val="28"/>
          <w:highlight w:val="none"/>
          <w:lang w:eastAsia="zh-CN"/>
        </w:rPr>
        <w:tab/>
      </w:r>
    </w:p>
    <w:p>
      <w:pPr>
        <w:pStyle w:val="4"/>
        <w:rPr>
          <w:highlight w:val="none"/>
        </w:rPr>
      </w:pPr>
    </w:p>
    <w:p>
      <w:pPr>
        <w:ind w:left="2811" w:hanging="2800" w:hangingChars="1000"/>
        <w:jc w:val="left"/>
        <w:rPr>
          <w:rFonts w:hint="eastAsia" w:ascii="宋体" w:hAnsi="宋体"/>
          <w:sz w:val="28"/>
          <w:szCs w:val="28"/>
          <w:highlight w:val="none"/>
        </w:rPr>
      </w:pPr>
      <w:r>
        <w:rPr>
          <w:rFonts w:hint="eastAsia" w:ascii="宋体" w:hAnsi="宋体"/>
          <w:sz w:val="28"/>
          <w:szCs w:val="28"/>
          <w:highlight w:val="none"/>
        </w:rPr>
        <w:t xml:space="preserve">        </w:t>
      </w:r>
    </w:p>
    <w:p>
      <w:pPr>
        <w:pStyle w:val="22"/>
        <w:rPr>
          <w:rFonts w:hint="eastAsia" w:ascii="宋体" w:hAnsi="宋体"/>
          <w:sz w:val="28"/>
          <w:szCs w:val="28"/>
          <w:highlight w:val="none"/>
        </w:rPr>
      </w:pPr>
    </w:p>
    <w:p>
      <w:pPr>
        <w:pStyle w:val="5"/>
        <w:rPr>
          <w:rFonts w:hint="eastAsia"/>
        </w:rPr>
      </w:pPr>
    </w:p>
    <w:p>
      <w:pPr>
        <w:ind w:left="2811" w:hanging="2811" w:hangingChars="1000"/>
        <w:jc w:val="left"/>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28"/>
          <w:szCs w:val="28"/>
          <w:highlight w:val="none"/>
          <w14:shadow w14:blurRad="50800" w14:dist="38100" w14:dir="2700000" w14:sx="100000" w14:sy="100000" w14:kx="0" w14:ky="0" w14:algn="tl">
            <w14:srgbClr w14:val="000000">
              <w14:alpha w14:val="60000"/>
            </w14:srgbClr>
          </w14:shadow>
        </w:rPr>
        <w:t xml:space="preserve">      </w:t>
      </w:r>
    </w:p>
    <w:p>
      <w:pPr>
        <w:ind w:firstLine="1285" w:firstLineChars="400"/>
        <w:jc w:val="left"/>
        <w:rPr>
          <w:rFonts w:hint="eastAsia" w:ascii="宋体" w:hAnsi="宋体" w:eastAsia="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仙桃市城市管理执法局</w:t>
      </w:r>
    </w:p>
    <w:p>
      <w:pPr>
        <w:pStyle w:val="26"/>
        <w:ind w:firstLine="562"/>
        <w:rPr>
          <w:rFonts w:hint="eastAsia" w:ascii="宋体" w:hAnsi="宋体" w:eastAsia="宋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sz w:val="32"/>
          <w:szCs w:val="32"/>
          <w:highlight w:val="none"/>
        </w:rPr>
        <w:t xml:space="preserve">    </w:t>
      </w:r>
      <w:r>
        <w:rPr>
          <w:rFonts w:hint="eastAsia" w:ascii="宋体" w:hAnsi="宋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jc w:val="center"/>
        <w:rPr>
          <w:rFonts w:ascii="宋体" w:hAnsi="宋体"/>
          <w:b/>
          <w:bCs/>
          <w:sz w:val="28"/>
          <w:szCs w:val="28"/>
          <w:highlight w:val="none"/>
          <w14:shadow w14:blurRad="50800" w14:dist="38100" w14:dir="2700000" w14:sx="100000" w14:sy="100000" w14:kx="0" w14:ky="0" w14:algn="tl">
            <w14:srgbClr w14:val="000000">
              <w14:alpha w14:val="60000"/>
            </w14:srgbClr>
          </w14:shadow>
        </w:rPr>
      </w:pPr>
    </w:p>
    <w:p>
      <w:pPr>
        <w:jc w:val="cente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年</w:t>
      </w: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11</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目</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6</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left" w:pos="5461"/>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ab/>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bookmarkStart w:id="1" w:name="_Toc1313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0</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2" w:name="_Toc8667_WPSOffice_Level1Page"/>
          <w:r>
            <w:rPr>
              <w:rFonts w:hint="eastAsia" w:ascii="黑体" w:hAnsi="黑体" w:eastAsia="黑体" w:cs="黑体"/>
              <w:b/>
              <w:bCs/>
              <w:sz w:val="28"/>
              <w:szCs w:val="28"/>
              <w:highlight w:val="none"/>
            </w:rPr>
            <w:t>2</w:t>
          </w:r>
          <w:bookmarkEnd w:id="2"/>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bookmarkStart w:id="3" w:name="_Toc25593_WPSOffice_Level1Page"/>
          <w:r>
            <w:rPr>
              <w:rFonts w:hint="eastAsia" w:ascii="黑体" w:hAnsi="黑体" w:eastAsia="黑体" w:cs="黑体"/>
              <w:b/>
              <w:bCs/>
              <w:sz w:val="28"/>
              <w:szCs w:val="28"/>
              <w:highlight w:val="none"/>
            </w:rPr>
            <w:t>2</w:t>
          </w:r>
          <w:bookmarkEnd w:id="3"/>
          <w:r>
            <w:rPr>
              <w:rFonts w:hint="eastAsia" w:ascii="黑体" w:hAnsi="黑体" w:eastAsia="黑体" w:cs="黑体"/>
              <w:b/>
              <w:bCs/>
              <w:sz w:val="28"/>
              <w:szCs w:val="28"/>
              <w:highlight w:val="none"/>
              <w:lang w:val="en-US" w:eastAsia="zh-CN"/>
            </w:rPr>
            <w:t>5</w:t>
          </w:r>
          <w:r>
            <w:rPr>
              <w:rFonts w:hint="eastAsia" w:ascii="黑体" w:hAnsi="黑体" w:eastAsia="黑体" w:cs="黑体"/>
              <w:b/>
              <w:bCs/>
              <w:sz w:val="28"/>
              <w:szCs w:val="28"/>
              <w:highlight w:val="none"/>
            </w:rPr>
            <w:fldChar w:fldCharType="end"/>
          </w:r>
        </w:p>
        <w:p>
          <w:pPr>
            <w:pStyle w:val="27"/>
            <w:tabs>
              <w:tab w:val="right" w:leader="dot" w:pos="8312"/>
            </w:tabs>
            <w:rPr>
              <w:rFonts w:hint="eastAsia" w:ascii="黑体" w:hAnsi="黑体" w:eastAsia="黑体" w:cs="黑体"/>
              <w:sz w:val="28"/>
              <w:szCs w:val="28"/>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bookmarkEnd w:id="0"/>
        <w:p>
          <w:pPr>
            <w:pStyle w:val="27"/>
            <w:tabs>
              <w:tab w:val="right" w:leader="dot" w:pos="8312"/>
            </w:tabs>
            <w:rPr>
              <w:highlight w:val="none"/>
            </w:rPr>
          </w:pPr>
        </w:p>
      </w:sdtContent>
    </w:sdt>
    <w:p>
      <w:pPr>
        <w:jc w:val="center"/>
        <w:rPr>
          <w:rFonts w:hint="eastAsia" w:ascii="宋体" w:hAnsi="宋体" w:cs="宋体"/>
          <w:b/>
          <w:sz w:val="32"/>
          <w:szCs w:val="32"/>
          <w:highlight w:val="none"/>
        </w:rPr>
      </w:pPr>
    </w:p>
    <w:p>
      <w:pPr>
        <w:spacing w:line="560" w:lineRule="exact"/>
        <w:jc w:val="both"/>
        <w:rPr>
          <w:rFonts w:hint="eastAsia" w:ascii="宋体" w:hAnsi="宋体" w:cs="宋体"/>
          <w:b/>
          <w:bCs/>
          <w:sz w:val="36"/>
          <w:szCs w:val="36"/>
          <w:highlight w:val="none"/>
        </w:rPr>
      </w:pPr>
      <w:bookmarkStart w:id="4" w:name="_Toc26904_WPSOffice_Level1"/>
    </w:p>
    <w:p>
      <w:pPr>
        <w:spacing w:line="560" w:lineRule="exact"/>
        <w:jc w:val="both"/>
        <w:rPr>
          <w:rFonts w:hint="eastAsia" w:ascii="宋体" w:hAnsi="宋体" w:cs="宋体"/>
          <w:b/>
          <w:bCs/>
          <w:sz w:val="36"/>
          <w:szCs w:val="36"/>
          <w:highlight w:val="none"/>
        </w:rPr>
      </w:pPr>
    </w:p>
    <w:p>
      <w:pPr>
        <w:spacing w:line="560" w:lineRule="exact"/>
        <w:jc w:val="center"/>
        <w:rPr>
          <w:rFonts w:hint="eastAsia" w:ascii="宋体" w:hAnsi="宋体" w:cs="宋体"/>
          <w:b/>
          <w:bCs/>
          <w:sz w:val="44"/>
          <w:szCs w:val="44"/>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4"/>
      <w:r>
        <w:rPr>
          <w:rStyle w:val="29"/>
          <w:rFonts w:hint="eastAsia"/>
          <w:sz w:val="44"/>
          <w:szCs w:val="44"/>
          <w:highlight w:val="none"/>
          <w:lang w:eastAsia="zh-CN"/>
        </w:rPr>
        <w:t>询价采购公告</w:t>
      </w:r>
    </w:p>
    <w:p>
      <w:pPr>
        <w:pStyle w:val="22"/>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sz w:val="24"/>
          <w:szCs w:val="24"/>
          <w:highlight w:val="none"/>
        </w:rPr>
      </w:pPr>
      <w:bookmarkStart w:id="5" w:name="_Toc152045513"/>
      <w:bookmarkEnd w:id="5"/>
      <w:bookmarkStart w:id="6" w:name="_Toc152042289"/>
      <w:bookmarkEnd w:id="6"/>
      <w:bookmarkStart w:id="7" w:name="_Toc179632529"/>
      <w:bookmarkEnd w:id="7"/>
      <w:bookmarkStart w:id="8" w:name="_Toc144974481"/>
      <w:bookmarkEnd w:id="8"/>
      <w:bookmarkStart w:id="9"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s="宋体"/>
          <w:kern w:val="0"/>
          <w:sz w:val="24"/>
          <w:szCs w:val="24"/>
          <w:highlight w:val="none"/>
          <w:u w:val="single"/>
          <w:lang w:val="en-US" w:eastAsia="zh-CN"/>
        </w:rPr>
        <w:t>城区装配式移动公共厕所（两位）采购项目</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2023年11月9日10</w:t>
      </w:r>
      <w:r>
        <w:rPr>
          <w:rFonts w:hint="eastAsia" w:ascii="宋体" w:hAnsi="宋体" w:eastAsia="宋体" w:cs="宋体"/>
          <w:kern w:val="0"/>
          <w:sz w:val="24"/>
          <w:szCs w:val="24"/>
          <w:highlight w:val="none"/>
          <w:u w:val="single"/>
          <w:lang w:val="en-US" w:eastAsia="zh-CN"/>
        </w:rPr>
        <w:t>点</w:t>
      </w:r>
      <w:r>
        <w:rPr>
          <w:rFonts w:hint="eastAsia" w:ascii="宋体" w:hAnsi="宋体" w:cs="宋体"/>
          <w:kern w:val="0"/>
          <w:sz w:val="24"/>
          <w:szCs w:val="24"/>
          <w:highlight w:val="none"/>
          <w:u w:val="single"/>
          <w:lang w:val="en-US" w:eastAsia="zh-CN"/>
        </w:rPr>
        <w:t>0</w:t>
      </w:r>
      <w:r>
        <w:rPr>
          <w:rFonts w:hint="eastAsia" w:ascii="宋体" w:hAnsi="宋体" w:eastAsia="宋体" w:cs="宋体"/>
          <w:kern w:val="0"/>
          <w:sz w:val="24"/>
          <w:szCs w:val="24"/>
          <w:highlight w:val="none"/>
          <w:u w:val="single"/>
          <w:lang w:val="en-US" w:eastAsia="zh-CN"/>
        </w:rPr>
        <w:t>0分</w:t>
      </w:r>
      <w:r>
        <w:rPr>
          <w:rFonts w:hint="eastAsia" w:ascii="宋体" w:hAnsi="宋体" w:eastAsia="宋体" w:cs="宋体"/>
          <w:kern w:val="0"/>
          <w:sz w:val="24"/>
          <w:szCs w:val="24"/>
          <w:highlight w:val="none"/>
          <w:u w:val="none"/>
          <w:lang w:val="en-US" w:eastAsia="zh-CN"/>
        </w:rPr>
        <w:t>（北京时间）前提交响应文件。</w:t>
      </w:r>
    </w:p>
    <w:bookmarkEnd w:id="9"/>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MWZX2023-017</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宋体" w:hAnsi="宋体" w:cs="宋体"/>
          <w:color w:val="FF0000"/>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429004-2023-06151</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城区装配式移动公共厕所（两位）采购项目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5、预算金额：</w:t>
      </w:r>
      <w:r>
        <w:rPr>
          <w:rFonts w:hint="eastAsia" w:ascii="宋体" w:hAnsi="宋体" w:cs="宋体"/>
          <w:kern w:val="0"/>
          <w:sz w:val="24"/>
          <w:szCs w:val="24"/>
          <w:lang w:val="en-US" w:eastAsia="zh-CN" w:bidi="ar"/>
        </w:rPr>
        <w:t>129000.00</w:t>
      </w:r>
      <w:r>
        <w:rPr>
          <w:rFonts w:hint="eastAsia" w:ascii="宋体" w:hAnsi="宋体" w:eastAsia="宋体" w:cs="宋体"/>
          <w:kern w:val="0"/>
          <w:sz w:val="24"/>
          <w:szCs w:val="24"/>
          <w:lang w:val="en-US" w:eastAsia="zh-CN" w:bidi="ar"/>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宋体"/>
          <w:kern w:val="0"/>
          <w:sz w:val="24"/>
          <w:szCs w:val="24"/>
          <w:lang w:val="en-US" w:eastAsia="zh-CN" w:bidi="ar"/>
        </w:rPr>
        <w:t>129000.00</w:t>
      </w:r>
      <w:r>
        <w:rPr>
          <w:rFonts w:hint="eastAsia" w:ascii="宋体" w:hAnsi="宋体" w:eastAsia="宋体" w:cs="宋体"/>
          <w:kern w:val="0"/>
          <w:sz w:val="24"/>
          <w:szCs w:val="24"/>
          <w:lang w:val="en-US" w:eastAsia="zh-CN" w:bidi="ar"/>
        </w:rPr>
        <w:t>元（超过采购最高限价为无效报价）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lang w:val="en-US" w:eastAsia="zh-CN" w:bidi="ar"/>
        </w:rPr>
        <w:t>7、采购需求：</w:t>
      </w:r>
      <w:r>
        <w:rPr>
          <w:rFonts w:hint="eastAsia" w:ascii="宋体" w:hAnsi="宋体" w:cs="宋体"/>
          <w:kern w:val="0"/>
          <w:sz w:val="24"/>
          <w:szCs w:val="24"/>
          <w:lang w:val="en-US" w:eastAsia="zh-CN" w:bidi="ar"/>
        </w:rPr>
        <w:t>采购装配式移动公共厕所（两位）5座</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w:t>
      </w:r>
      <w:r>
        <w:rPr>
          <w:rFonts w:hint="eastAsia" w:ascii="宋体" w:hAnsi="宋体" w:cs="宋体"/>
          <w:kern w:val="0"/>
          <w:sz w:val="24"/>
          <w:szCs w:val="24"/>
          <w:lang w:val="en-US" w:eastAsia="zh-CN" w:bidi="ar"/>
        </w:rPr>
        <w:t>交货</w:t>
      </w:r>
      <w:r>
        <w:rPr>
          <w:rFonts w:hint="eastAsia" w:ascii="宋体" w:hAnsi="宋体" w:eastAsia="宋体" w:cs="宋体"/>
          <w:kern w:val="0"/>
          <w:sz w:val="24"/>
          <w:szCs w:val="24"/>
          <w:lang w:val="en-US" w:eastAsia="zh-CN" w:bidi="ar"/>
        </w:rPr>
        <w:t>期限：</w:t>
      </w:r>
      <w:r>
        <w:rPr>
          <w:rFonts w:hint="eastAsia" w:ascii="宋体" w:hAnsi="宋体" w:eastAsia="宋体" w:cs="宋体"/>
          <w:color w:val="auto"/>
          <w:kern w:val="0"/>
          <w:sz w:val="24"/>
          <w:szCs w:val="24"/>
          <w:lang w:val="en-US" w:eastAsia="zh-CN" w:bidi="ar"/>
        </w:rPr>
        <w:t>签订合同后</w:t>
      </w:r>
      <w:r>
        <w:rPr>
          <w:rFonts w:hint="eastAsia" w:ascii="宋体" w:hAnsi="宋体" w:cs="宋体"/>
          <w:color w:val="auto"/>
          <w:kern w:val="0"/>
          <w:sz w:val="24"/>
          <w:szCs w:val="24"/>
          <w:lang w:val="en-US" w:eastAsia="zh-CN" w:bidi="ar"/>
        </w:rPr>
        <w:t>15</w:t>
      </w:r>
      <w:r>
        <w:rPr>
          <w:rFonts w:hint="eastAsia" w:ascii="宋体" w:hAnsi="宋体" w:eastAsia="宋体" w:cs="宋体"/>
          <w:color w:val="auto"/>
          <w:kern w:val="0"/>
          <w:sz w:val="24"/>
          <w:szCs w:val="24"/>
          <w:lang w:val="en-US" w:eastAsia="zh-CN" w:bidi="ar"/>
        </w:rPr>
        <w:t>个日历天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9、交货地点：采购人指定地点</w:t>
      </w:r>
    </w:p>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kern w:val="0"/>
          <w:sz w:val="24"/>
          <w:szCs w:val="24"/>
          <w:lang w:val="en-US" w:eastAsia="zh-CN" w:bidi="ar"/>
        </w:rPr>
        <w:t>6、本项目的特定资格要求：</w:t>
      </w:r>
      <w:r>
        <w:rPr>
          <w:rFonts w:hint="eastAsia" w:ascii="宋体" w:hAnsi="宋体" w:cs="宋体"/>
          <w:kern w:val="0"/>
          <w:sz w:val="24"/>
          <w:szCs w:val="24"/>
          <w:lang w:val="en-US" w:eastAsia="zh-CN" w:bidi="ar"/>
        </w:rPr>
        <w:t>无</w:t>
      </w:r>
    </w:p>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1、时间：</w:t>
      </w:r>
      <w:r>
        <w:rPr>
          <w:rFonts w:hint="eastAsia" w:ascii="宋体" w:hAnsi="宋体" w:eastAsia="宋体" w:cs="宋体"/>
          <w:kern w:val="0"/>
          <w:sz w:val="24"/>
          <w:szCs w:val="24"/>
          <w:lang w:val="hr-HR" w:eastAsia="zh-CN" w:bidi="ar"/>
        </w:rPr>
        <w:t>2</w:t>
      </w:r>
      <w:r>
        <w:rPr>
          <w:rFonts w:hint="eastAsia" w:ascii="宋体" w:hAnsi="宋体" w:eastAsia="宋体" w:cs="宋体"/>
          <w:kern w:val="0"/>
          <w:sz w:val="24"/>
          <w:szCs w:val="24"/>
          <w:lang w:val="en-US" w:eastAsia="zh-CN" w:bidi="ar"/>
        </w:rPr>
        <w:t>023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hr-HR" w:eastAsia="zh-CN" w:bidi="ar"/>
        </w:rPr>
        <w:t>日至20</w:t>
      </w:r>
      <w:r>
        <w:rPr>
          <w:rFonts w:hint="eastAsia" w:ascii="宋体" w:hAnsi="宋体" w:eastAsia="宋体" w:cs="宋体"/>
          <w:kern w:val="0"/>
          <w:sz w:val="24"/>
          <w:szCs w:val="24"/>
          <w:lang w:val="en-US" w:eastAsia="zh-CN" w:bidi="ar"/>
        </w:rPr>
        <w:t>23</w:t>
      </w:r>
      <w:r>
        <w:rPr>
          <w:rFonts w:hint="eastAsia" w:ascii="宋体" w:hAnsi="宋体" w:eastAsia="宋体" w:cs="宋体"/>
          <w:kern w:val="0"/>
          <w:sz w:val="24"/>
          <w:szCs w:val="24"/>
          <w:lang w:val="hr-HR" w:eastAsia="zh-CN" w:bidi="ar"/>
        </w:rPr>
        <w:t>年</w:t>
      </w:r>
      <w:r>
        <w:rPr>
          <w:rFonts w:hint="eastAsia" w:ascii="宋体" w:hAnsi="宋体" w:cs="宋体"/>
          <w:kern w:val="0"/>
          <w:sz w:val="24"/>
          <w:szCs w:val="24"/>
          <w:lang w:val="en-US" w:eastAsia="zh-CN" w:bidi="ar"/>
        </w:rPr>
        <w:t>11</w:t>
      </w:r>
      <w:r>
        <w:rPr>
          <w:rFonts w:hint="eastAsia" w:ascii="宋体" w:hAnsi="宋体" w:eastAsia="宋体" w:cs="宋体"/>
          <w:kern w:val="0"/>
          <w:sz w:val="24"/>
          <w:szCs w:val="24"/>
          <w:lang w:val="hr-HR" w:eastAsia="zh-CN" w:bidi="ar"/>
        </w:rPr>
        <w:t>月</w:t>
      </w: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hr-HR" w:eastAsia="zh-CN" w:bidi="ar"/>
        </w:rPr>
        <w:t>日</w:t>
      </w:r>
      <w:r>
        <w:rPr>
          <w:rFonts w:hint="eastAsia" w:ascii="宋体" w:hAnsi="宋体" w:eastAsia="宋体" w:cs="宋体"/>
          <w:kern w:val="0"/>
          <w:sz w:val="24"/>
          <w:szCs w:val="24"/>
          <w:lang w:val="en-US" w:eastAsia="zh-CN" w:bidi="ar"/>
        </w:rPr>
        <w:t>，每天上午08:30至12：00，下午14：30至17：30（北京时间，法定节假日除外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cs="宋体"/>
          <w:kern w:val="0"/>
          <w:sz w:val="24"/>
          <w:szCs w:val="24"/>
          <w:lang w:eastAsia="zh-CN"/>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⑤供应商需提供中小微企业声明函。</w:t>
      </w:r>
    </w:p>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eastAsia="宋体" w:cs="宋体"/>
          <w:kern w:val="0"/>
          <w:sz w:val="24"/>
          <w:szCs w:val="24"/>
          <w:u w:val="none"/>
          <w:lang w:val="en-US" w:eastAsia="zh-CN" w:bidi="ar"/>
        </w:rPr>
        <w:t>202</w:t>
      </w:r>
      <w:r>
        <w:rPr>
          <w:rFonts w:hint="eastAsia" w:ascii="宋体" w:hAnsi="宋体" w:cs="宋体"/>
          <w:kern w:val="0"/>
          <w:sz w:val="24"/>
          <w:szCs w:val="24"/>
          <w:u w:val="none"/>
          <w:lang w:val="en-US" w:eastAsia="zh-CN" w:bidi="ar"/>
        </w:rPr>
        <w:t>3</w:t>
      </w:r>
      <w:r>
        <w:rPr>
          <w:rFonts w:hint="eastAsia" w:ascii="宋体" w:hAnsi="宋体" w:eastAsia="宋体" w:cs="宋体"/>
          <w:kern w:val="0"/>
          <w:sz w:val="24"/>
          <w:szCs w:val="24"/>
          <w:u w:val="none"/>
          <w:lang w:val="en-US" w:eastAsia="zh-CN" w:bidi="ar"/>
        </w:rPr>
        <w:t>年</w:t>
      </w:r>
      <w:r>
        <w:rPr>
          <w:rFonts w:hint="eastAsia" w:ascii="宋体" w:hAnsi="宋体" w:cs="宋体"/>
          <w:kern w:val="0"/>
          <w:sz w:val="24"/>
          <w:szCs w:val="24"/>
          <w:u w:val="none"/>
          <w:lang w:val="en-US" w:eastAsia="zh-CN" w:bidi="ar"/>
        </w:rPr>
        <w:t>11月9日10点整</w:t>
      </w:r>
      <w:r>
        <w:rPr>
          <w:rFonts w:hint="eastAsia" w:ascii="宋体" w:hAnsi="宋体" w:eastAsia="宋体" w:cs="宋体"/>
          <w:kern w:val="0"/>
          <w:sz w:val="24"/>
          <w:szCs w:val="24"/>
          <w:u w:val="none"/>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eastAsia="宋体" w:cs="宋体"/>
          <w:kern w:val="0"/>
          <w:sz w:val="24"/>
          <w:szCs w:val="24"/>
          <w:u w:val="none"/>
          <w:lang w:val="hr-HR" w:eastAsia="zh-CN" w:bidi="ar"/>
        </w:rPr>
        <w:t>20</w:t>
      </w:r>
      <w:r>
        <w:rPr>
          <w:rFonts w:hint="eastAsia" w:ascii="宋体" w:hAnsi="宋体" w:eastAsia="宋体" w:cs="宋体"/>
          <w:kern w:val="0"/>
          <w:sz w:val="24"/>
          <w:szCs w:val="24"/>
          <w:u w:val="none"/>
          <w:lang w:val="en-US" w:eastAsia="zh-CN" w:bidi="ar"/>
        </w:rPr>
        <w:t>23</w:t>
      </w:r>
      <w:r>
        <w:rPr>
          <w:rFonts w:hint="eastAsia" w:ascii="宋体" w:hAnsi="宋体" w:eastAsia="宋体" w:cs="宋体"/>
          <w:kern w:val="0"/>
          <w:sz w:val="24"/>
          <w:szCs w:val="24"/>
          <w:u w:val="none"/>
          <w:lang w:val="hr-HR" w:eastAsia="zh-CN" w:bidi="ar"/>
        </w:rPr>
        <w:t>年</w:t>
      </w:r>
      <w:r>
        <w:rPr>
          <w:rFonts w:hint="eastAsia" w:ascii="宋体" w:hAnsi="宋体" w:cs="宋体"/>
          <w:kern w:val="0"/>
          <w:sz w:val="24"/>
          <w:szCs w:val="24"/>
          <w:u w:val="none"/>
          <w:lang w:val="en-US" w:eastAsia="zh-CN" w:bidi="ar"/>
        </w:rPr>
        <w:t>11月9日</w:t>
      </w:r>
      <w:r>
        <w:rPr>
          <w:rFonts w:hint="eastAsia" w:ascii="宋体" w:hAnsi="宋体" w:eastAsia="宋体" w:cs="宋体"/>
          <w:kern w:val="0"/>
          <w:sz w:val="24"/>
          <w:szCs w:val="24"/>
          <w:u w:val="none"/>
          <w:lang w:val="en-US" w:eastAsia="zh-CN" w:bidi="ar"/>
        </w:rPr>
        <w:t>10点</w:t>
      </w:r>
      <w:r>
        <w:rPr>
          <w:rFonts w:hint="eastAsia" w:ascii="宋体" w:hAnsi="宋体" w:cs="宋体"/>
          <w:kern w:val="0"/>
          <w:sz w:val="24"/>
          <w:szCs w:val="24"/>
          <w:u w:val="none"/>
          <w:lang w:val="en-US" w:eastAsia="zh-CN" w:bidi="ar"/>
        </w:rPr>
        <w:t>整</w:t>
      </w:r>
      <w:r>
        <w:rPr>
          <w:rFonts w:hint="eastAsia" w:ascii="宋体" w:hAnsi="宋体" w:eastAsia="宋体" w:cs="宋体"/>
          <w:kern w:val="0"/>
          <w:sz w:val="24"/>
          <w:szCs w:val="24"/>
          <w:u w:val="none"/>
          <w:lang w:val="en-US" w:eastAsia="zh-CN" w:bidi="ar"/>
        </w:rPr>
        <w:t>（北</w:t>
      </w:r>
      <w:r>
        <w:rPr>
          <w:rFonts w:hint="eastAsia" w:ascii="宋体" w:hAnsi="宋体" w:eastAsia="宋体" w:cs="宋体"/>
          <w:kern w:val="0"/>
          <w:sz w:val="24"/>
          <w:szCs w:val="24"/>
          <w:lang w:val="en-US" w:eastAsia="zh-CN" w:bidi="ar"/>
        </w:rPr>
        <w:t>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1、时间：</w:t>
      </w:r>
      <w:r>
        <w:rPr>
          <w:b w:val="0"/>
          <w:bCs w:val="0"/>
          <w:color w:val="000000" w:themeColor="text1"/>
          <w:sz w:val="24"/>
          <w:szCs w:val="24"/>
          <w:lang w:val="hr-HR" w:bidi="ar-EG"/>
          <w14:textFill>
            <w14:solidFill>
              <w14:schemeClr w14:val="tx1"/>
            </w14:solidFill>
          </w14:textFill>
        </w:rPr>
        <w:t>20</w:t>
      </w:r>
      <w:r>
        <w:rPr>
          <w:rFonts w:hint="eastAsia"/>
          <w:b w:val="0"/>
          <w:bCs w:val="0"/>
          <w:color w:val="000000" w:themeColor="text1"/>
          <w:sz w:val="24"/>
          <w:szCs w:val="24"/>
          <w:lang w:val="en-US" w:eastAsia="zh-CN" w:bidi="ar-EG"/>
          <w14:textFill>
            <w14:solidFill>
              <w14:schemeClr w14:val="tx1"/>
            </w14:solidFill>
          </w14:textFill>
        </w:rPr>
        <w:t>23</w:t>
      </w:r>
      <w:r>
        <w:rPr>
          <w:b w:val="0"/>
          <w:bCs w:val="0"/>
          <w:color w:val="000000" w:themeColor="text1"/>
          <w:sz w:val="24"/>
          <w:szCs w:val="24"/>
          <w:lang w:val="hr-HR" w:bidi="ar-EG"/>
          <w14:textFill>
            <w14:solidFill>
              <w14:schemeClr w14:val="tx1"/>
            </w14:solidFill>
          </w14:textFill>
        </w:rPr>
        <w:t>年</w:t>
      </w:r>
      <w:r>
        <w:rPr>
          <w:rFonts w:hint="eastAsia"/>
          <w:b w:val="0"/>
          <w:bCs w:val="0"/>
          <w:color w:val="000000" w:themeColor="text1"/>
          <w:sz w:val="24"/>
          <w:szCs w:val="24"/>
          <w:lang w:val="en-US" w:eastAsia="zh-CN" w:bidi="ar-EG"/>
          <w14:textFill>
            <w14:solidFill>
              <w14:schemeClr w14:val="tx1"/>
            </w14:solidFill>
          </w14:textFill>
        </w:rPr>
        <w:t>11月9日</w:t>
      </w:r>
      <w:r>
        <w:rPr>
          <w:rFonts w:hint="eastAsia" w:cs="宋体"/>
          <w:kern w:val="0"/>
          <w:sz w:val="24"/>
          <w:szCs w:val="24"/>
          <w:u w:val="none"/>
          <w:lang w:val="en-US" w:eastAsia="zh-CN" w:bidi="ar"/>
        </w:rPr>
        <w:t>10</w:t>
      </w:r>
      <w:r>
        <w:rPr>
          <w:rFonts w:hint="eastAsia" w:ascii="宋体" w:hAnsi="宋体" w:eastAsia="宋体" w:cs="宋体"/>
          <w:kern w:val="0"/>
          <w:sz w:val="24"/>
          <w:szCs w:val="24"/>
          <w:u w:val="none"/>
          <w:lang w:val="en-US" w:eastAsia="zh-CN" w:bidi="ar"/>
        </w:rPr>
        <w:t>点</w:t>
      </w:r>
      <w:r>
        <w:rPr>
          <w:rFonts w:hint="eastAsia" w:cs="宋体"/>
          <w:kern w:val="0"/>
          <w:sz w:val="24"/>
          <w:szCs w:val="24"/>
          <w:u w:val="none"/>
          <w:lang w:val="en-US" w:eastAsia="zh-CN" w:bidi="ar"/>
        </w:rPr>
        <w:t>00分（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3"/>
        <w:keepNext/>
        <w:keepLines/>
        <w:pageBreakBefore w:val="0"/>
        <w:widowControl/>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3"/>
        <w:keepNext/>
        <w:keepLines/>
        <w:pageBreakBefore w:val="0"/>
        <w:widowControl/>
        <w:numPr>
          <w:ilvl w:val="0"/>
          <w:numId w:val="1"/>
        </w:numPr>
        <w:kinsoku/>
        <w:wordWrap/>
        <w:overflowPunct/>
        <w:topLinePunct w:val="0"/>
        <w:autoSpaceDE/>
        <w:autoSpaceDN/>
        <w:bidi w:val="0"/>
        <w:adjustRightInd/>
        <w:snapToGrid/>
        <w:spacing w:before="0" w:beforeAutospacing="0" w:after="0" w:line="360" w:lineRule="auto"/>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3、采购代理机构在本次采购活动中免收投标保证金、履约保证金、采购文件的工本费、报名费。</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lang w:val="en-US" w:eastAsia="zh-CN"/>
        </w:rPr>
      </w:pPr>
      <w:r>
        <w:rPr>
          <w:rFonts w:hint="eastAsia" w:ascii="宋体" w:hAnsi="宋体" w:cs="宋体"/>
          <w:kern w:val="0"/>
          <w:sz w:val="24"/>
          <w:szCs w:val="24"/>
          <w:lang w:val="en-US" w:eastAsia="zh-CN" w:bidi="ar"/>
        </w:rPr>
        <w:t xml:space="preserve">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仙桃市城市管理执法局</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 xml:space="preserve">仙桃市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eastAsia" w:ascii="宋体" w:hAnsi="宋体" w:cs="宋体"/>
          <w:color w:val="auto"/>
          <w:sz w:val="24"/>
          <w:szCs w:val="24"/>
          <w:u w:val="none"/>
          <w:lang w:val="en-US" w:eastAsia="zh-CN"/>
        </w:rPr>
        <w:t>13593938585</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bookmarkStart w:id="10" w:name="_Toc31622_WPSOffice_Level1"/>
    </w:p>
    <w:p>
      <w:pPr>
        <w:pStyle w:val="8"/>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ind w:firstLine="2209" w:firstLineChars="500"/>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10"/>
    </w:p>
    <w:p>
      <w:pPr>
        <w:pStyle w:val="31"/>
        <w:spacing w:line="240" w:lineRule="auto"/>
        <w:rPr>
          <w:rFonts w:hint="eastAsia" w:ascii="宋体" w:hAnsi="宋体"/>
          <w:b/>
          <w:sz w:val="21"/>
          <w:szCs w:val="21"/>
          <w:highlight w:val="none"/>
        </w:rPr>
      </w:pPr>
      <w:bookmarkStart w:id="11" w:name="_Toc144974496"/>
      <w:bookmarkStart w:id="12" w:name="_Toc179632545"/>
      <w:bookmarkStart w:id="13" w:name="_Toc152045528"/>
      <w:bookmarkStart w:id="14" w:name="_Toc152042304"/>
      <w:r>
        <w:rPr>
          <w:rFonts w:hint="eastAsia" w:ascii="宋体" w:hAnsi="宋体"/>
          <w:b/>
          <w:sz w:val="21"/>
          <w:szCs w:val="21"/>
          <w:highlight w:val="none"/>
        </w:rPr>
        <w:t>前附表</w:t>
      </w:r>
      <w:bookmarkEnd w:id="11"/>
      <w:bookmarkEnd w:id="12"/>
      <w:bookmarkEnd w:id="13"/>
      <w:bookmarkEnd w:id="14"/>
    </w:p>
    <w:tbl>
      <w:tblPr>
        <w:tblStyle w:val="18"/>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仙桃市城市管理执法局</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仙桃市城区装配式移动公共厕所（两位）采购项目</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Cs w:val="21"/>
                <w:highlight w:val="none"/>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129000.00元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交货期限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auto"/>
                <w:szCs w:val="21"/>
                <w:highlight w:val="none"/>
                <w:lang w:val="en-US" w:eastAsia="zh-CN"/>
              </w:rPr>
              <w:t>签订合同后15个日历天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6"/>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hr-HR" w:eastAsia="zh-CN"/>
              </w:rPr>
              <w:t>20</w:t>
            </w:r>
            <w:r>
              <w:rPr>
                <w:rFonts w:hint="eastAsia" w:ascii="仿宋_GB2312" w:hAnsi="仿宋_GB2312" w:eastAsia="仿宋_GB2312" w:cs="仿宋_GB2312"/>
                <w:kern w:val="0"/>
                <w:szCs w:val="21"/>
                <w:highlight w:val="none"/>
                <w:lang w:val="en-US" w:eastAsia="zh-CN"/>
              </w:rPr>
              <w:t>23</w:t>
            </w:r>
            <w:r>
              <w:rPr>
                <w:rFonts w:hint="eastAsia" w:ascii="仿宋_GB2312" w:hAnsi="仿宋_GB2312" w:eastAsia="仿宋_GB2312" w:cs="仿宋_GB2312"/>
                <w:kern w:val="0"/>
                <w:szCs w:val="21"/>
                <w:highlight w:val="none"/>
                <w:lang w:val="hr-HR" w:eastAsia="zh-CN"/>
              </w:rPr>
              <w:t>年</w:t>
            </w:r>
            <w:r>
              <w:rPr>
                <w:rFonts w:hint="eastAsia" w:ascii="仿宋_GB2312" w:hAnsi="仿宋_GB2312" w:eastAsia="仿宋_GB2312" w:cs="仿宋_GB2312"/>
                <w:kern w:val="0"/>
                <w:szCs w:val="21"/>
                <w:highlight w:val="none"/>
                <w:lang w:val="en-US" w:eastAsia="zh-CN"/>
              </w:rPr>
              <w:t>11月9日10点00分</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4"/>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2"/>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w:t>
            </w:r>
            <w:r>
              <w:rPr>
                <w:rFonts w:hint="eastAsia" w:ascii="仿宋_GB2312" w:hAnsi="仿宋_GB2312" w:eastAsia="仿宋_GB2312" w:cs="仿宋_GB2312"/>
                <w:lang w:val="en-US" w:eastAsia="zh-CN"/>
              </w:rPr>
              <w:t>5</w:t>
            </w:r>
            <w:r>
              <w:rPr>
                <w:rFonts w:hint="eastAsia" w:ascii="仿宋_GB2312" w:hAnsi="仿宋_GB2312" w:eastAsia="仿宋_GB2312" w:cs="仿宋_GB2312"/>
              </w:rPr>
              <w:t>%收取，101-500万的部分按照</w:t>
            </w:r>
            <w:r>
              <w:rPr>
                <w:rFonts w:hint="eastAsia" w:ascii="仿宋_GB2312" w:hAnsi="仿宋_GB2312" w:eastAsia="仿宋_GB2312" w:cs="仿宋_GB2312"/>
                <w:lang w:val="en-US" w:eastAsia="zh-CN"/>
              </w:rPr>
              <w:t>1.1</w:t>
            </w:r>
            <w:r>
              <w:rPr>
                <w:rFonts w:hint="eastAsia" w:ascii="仿宋_GB2312" w:hAnsi="仿宋_GB2312" w:eastAsia="仿宋_GB2312" w:cs="仿宋_GB2312"/>
              </w:rPr>
              <w:t>%收取，501-1000万的部分按照0.</w:t>
            </w:r>
            <w:r>
              <w:rPr>
                <w:rFonts w:hint="eastAsia" w:ascii="仿宋_GB2312" w:hAnsi="仿宋_GB2312" w:eastAsia="仿宋_GB2312" w:cs="仿宋_GB2312"/>
                <w:lang w:val="en-US" w:eastAsia="zh-CN"/>
              </w:rPr>
              <w:t>8</w:t>
            </w:r>
            <w:r>
              <w:rPr>
                <w:rFonts w:hint="eastAsia" w:ascii="仿宋_GB2312" w:hAnsi="仿宋_GB2312" w:eastAsia="仿宋_GB2312" w:cs="仿宋_GB2312"/>
              </w:rPr>
              <w:t>%收取。</w:t>
            </w:r>
            <w:r>
              <w:rPr>
                <w:rFonts w:hint="eastAsia" w:ascii="仿宋_GB2312" w:hAnsi="仿宋_GB2312" w:eastAsia="仿宋_GB2312" w:cs="仿宋_GB2312"/>
                <w:color w:val="auto"/>
              </w:rPr>
              <w:t>代理服务费不足4000元，按4000元收取。</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2"/>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不要求</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要求；</w:t>
            </w:r>
            <w:r>
              <w:rPr>
                <w:rFonts w:hint="eastAsia" w:ascii="仿宋_GB2312" w:hAnsi="仿宋_GB2312" w:eastAsia="仿宋_GB2312" w:cs="仿宋_GB2312"/>
                <w:highlight w:val="none"/>
              </w:rPr>
              <w:t>响应文件电子版内容：</w:t>
            </w:r>
            <w:r>
              <w:rPr>
                <w:rFonts w:hint="eastAsia" w:ascii="仿宋_GB2312" w:hAnsi="仿宋_GB2312" w:eastAsia="仿宋_GB2312" w:cs="仿宋_GB2312"/>
                <w:highlight w:val="none"/>
                <w:u w:val="single"/>
              </w:rPr>
              <w:t>与正本保持一致</w:t>
            </w:r>
          </w:p>
          <w:p>
            <w:pPr>
              <w:ind w:left="2940" w:leftChars="400" w:hanging="2100" w:hangingChars="1000"/>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响应文件电子版格式：</w:t>
            </w:r>
            <w:r>
              <w:rPr>
                <w:rFonts w:hint="eastAsia" w:ascii="仿宋_GB2312" w:hAnsi="仿宋_GB2312" w:eastAsia="仿宋_GB2312" w:cs="仿宋_GB2312"/>
                <w:highlight w:val="none"/>
                <w:u w:val="single"/>
              </w:rPr>
              <w:t>正本文件盖章签字后扫描成PDF格式</w:t>
            </w:r>
          </w:p>
          <w:p>
            <w:pPr>
              <w:ind w:left="897" w:leftChars="427"/>
              <w:rPr>
                <w:rFonts w:hint="eastAsia" w:ascii="仿宋_GB2312" w:hAnsi="仿宋_GB2312" w:eastAsia="仿宋_GB2312" w:cs="仿宋_GB2312"/>
                <w:highlight w:val="none"/>
              </w:rPr>
            </w:pPr>
            <w:r>
              <w:rPr>
                <w:rFonts w:hint="eastAsia" w:ascii="仿宋_GB2312" w:hAnsi="仿宋_GB2312" w:eastAsia="仿宋_GB2312" w:cs="仿宋_GB2312"/>
                <w:highlight w:val="none"/>
              </w:rPr>
              <w:t>响应文件电子版份数：</w:t>
            </w:r>
            <w:r>
              <w:rPr>
                <w:rFonts w:hint="eastAsia" w:ascii="仿宋_GB2312" w:hAnsi="仿宋_GB2312" w:eastAsia="仿宋_GB2312" w:cs="仿宋_GB2312"/>
                <w:highlight w:val="none"/>
                <w:u w:val="single"/>
              </w:rPr>
              <w:t>1份</w:t>
            </w:r>
          </w:p>
          <w:p>
            <w:pPr>
              <w:spacing w:line="36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响应文件电子版形式：</w:t>
            </w:r>
            <w:r>
              <w:rPr>
                <w:rFonts w:hint="eastAsia" w:ascii="仿宋_GB2312" w:hAnsi="仿宋_GB2312" w:eastAsia="仿宋_GB2312" w:cs="仿宋_GB2312"/>
                <w:highlight w:val="none"/>
                <w:u w:val="single"/>
              </w:rPr>
              <w:t>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6"/>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614"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w:t>
            </w: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lang w:val="en-US" w:eastAsia="zh-CN"/>
              </w:rPr>
              <w:t>，大中型企业与小微企业组成联合体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color w:val="000000"/>
                <w:kern w:val="0"/>
                <w:szCs w:val="21"/>
                <w:highlight w:val="none"/>
                <w:lang w:val="en-US" w:eastAsia="zh-CN"/>
              </w:rPr>
              <w:t>.政府采购工程的价格评审优惠按照财库[2020]46号文件中对应的5%、2%的规定执行。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5" w:name="_Toc495943756"/>
    </w:p>
    <w:p>
      <w:pPr>
        <w:spacing w:line="440" w:lineRule="exact"/>
        <w:ind w:firstLine="482" w:firstLineChars="200"/>
        <w:rPr>
          <w:rFonts w:hint="eastAsia" w:ascii="宋体" w:hAnsi="宋体" w:cs="宋体"/>
          <w:b/>
          <w:bCs/>
          <w:sz w:val="24"/>
          <w:szCs w:val="24"/>
          <w:highlight w:val="none"/>
        </w:rPr>
      </w:pPr>
      <w:bookmarkStart w:id="16" w:name="_Toc16440_WPSOffice_Level2"/>
      <w:r>
        <w:rPr>
          <w:rFonts w:hint="eastAsia" w:ascii="宋体" w:hAnsi="宋体" w:cs="宋体"/>
          <w:b/>
          <w:bCs/>
          <w:sz w:val="24"/>
          <w:szCs w:val="24"/>
          <w:highlight w:val="none"/>
        </w:rPr>
        <w:t>一、 说   明</w:t>
      </w:r>
      <w:bookmarkEnd w:id="16"/>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仙桃市城市管理执法局</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7" w:name="_Toc9401_WPSOffice_Level2"/>
      <w:r>
        <w:rPr>
          <w:rFonts w:hint="eastAsia" w:ascii="宋体" w:hAnsi="宋体" w:cs="宋体"/>
          <w:b/>
          <w:bCs/>
          <w:sz w:val="24"/>
          <w:szCs w:val="24"/>
          <w:highlight w:val="none"/>
        </w:rPr>
        <w:t>二、</w:t>
      </w:r>
      <w:bookmarkEnd w:id="15"/>
      <w:r>
        <w:rPr>
          <w:rFonts w:hint="eastAsia" w:ascii="宋体" w:hAnsi="宋体" w:cs="宋体"/>
          <w:b/>
          <w:bCs/>
          <w:sz w:val="24"/>
          <w:szCs w:val="24"/>
          <w:highlight w:val="none"/>
        </w:rPr>
        <w:t>询价文件</w:t>
      </w:r>
      <w:bookmarkEnd w:id="17"/>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8" w:name="_Toc32203_WPSOffice_Level2"/>
      <w:r>
        <w:rPr>
          <w:rFonts w:ascii="宋体" w:hAnsi="宋体"/>
          <w:sz w:val="24"/>
          <w:szCs w:val="24"/>
          <w:highlight w:val="none"/>
        </w:rPr>
        <w:t>三、响应文件</w:t>
      </w:r>
      <w:bookmarkEnd w:id="18"/>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电子文件一份用</w:t>
      </w:r>
      <w:r>
        <w:rPr>
          <w:rFonts w:hint="eastAsia" w:ascii="宋体" w:hAnsi="宋体" w:cs="Courier New"/>
          <w:b/>
          <w:bCs/>
          <w:color w:val="000000"/>
          <w:kern w:val="0"/>
          <w:sz w:val="24"/>
          <w:szCs w:val="24"/>
          <w:highlight w:val="none"/>
        </w:rPr>
        <w:t>U盘</w:t>
      </w:r>
      <w:r>
        <w:rPr>
          <w:rFonts w:hint="eastAsia" w:ascii="宋体" w:hAnsi="宋体" w:cs="Courier New"/>
          <w:color w:val="000000"/>
          <w:kern w:val="0"/>
          <w:sz w:val="24"/>
          <w:szCs w:val="24"/>
          <w:highlight w:val="none"/>
        </w:rPr>
        <w:t>拷贝纸质文件正本全部内容用单独信封封装，</w:t>
      </w:r>
      <w:r>
        <w:rPr>
          <w:rFonts w:hint="eastAsia" w:ascii="宋体" w:hAnsi="宋体" w:cs="仿宋_GB2312"/>
          <w:bCs/>
          <w:color w:val="000000"/>
          <w:sz w:val="24"/>
          <w:szCs w:val="24"/>
          <w:highlight w:val="none"/>
          <w:lang w:val="zh-CN"/>
        </w:rPr>
        <w:t>电子文件与纸质文件不一致则以纸质文件为准</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4"/>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4"/>
        <w:spacing w:before="0" w:after="0" w:line="440" w:lineRule="exact"/>
        <w:ind w:firstLine="482" w:firstLineChars="200"/>
        <w:rPr>
          <w:rFonts w:ascii="宋体" w:hAnsi="宋体"/>
          <w:sz w:val="24"/>
          <w:szCs w:val="24"/>
          <w:highlight w:val="none"/>
        </w:rPr>
      </w:pPr>
      <w:bookmarkStart w:id="19" w:name="_Toc5318_WPSOffice_Level2"/>
      <w:r>
        <w:rPr>
          <w:rFonts w:ascii="宋体" w:hAnsi="宋体"/>
          <w:sz w:val="24"/>
          <w:szCs w:val="24"/>
          <w:highlight w:val="none"/>
        </w:rPr>
        <w:t>四、 报价、询价、成交</w:t>
      </w:r>
      <w:bookmarkEnd w:id="19"/>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w:t>
      </w:r>
      <w:r>
        <w:rPr>
          <w:rFonts w:hint="eastAsia" w:ascii="宋体" w:hAnsi="宋体" w:cs="Courier New"/>
          <w:b/>
          <w:bCs/>
          <w:color w:val="000000"/>
          <w:kern w:val="0"/>
          <w:sz w:val="24"/>
          <w:szCs w:val="24"/>
          <w:highlight w:val="none"/>
        </w:rPr>
        <w:t>询价小组</w:t>
      </w:r>
      <w:r>
        <w:rPr>
          <w:rFonts w:hint="eastAsia" w:ascii="宋体" w:hAnsi="宋体" w:cs="Courier New"/>
          <w:color w:val="000000"/>
          <w:kern w:val="0"/>
          <w:sz w:val="24"/>
          <w:szCs w:val="24"/>
          <w:highlight w:val="none"/>
        </w:rPr>
        <w:t>，其成员由</w:t>
      </w:r>
      <w:r>
        <w:rPr>
          <w:rFonts w:hint="eastAsia" w:ascii="宋体" w:hAnsi="宋体" w:cs="Courier New"/>
          <w:kern w:val="0"/>
          <w:sz w:val="24"/>
          <w:szCs w:val="24"/>
          <w:highlight w:val="none"/>
        </w:rPr>
        <w:t>采购单位代表、</w:t>
      </w:r>
      <w:r>
        <w:rPr>
          <w:rFonts w:hint="eastAsia" w:ascii="宋体" w:hAnsi="宋体" w:cs="Courier New"/>
          <w:color w:val="000000"/>
          <w:kern w:val="0"/>
          <w:sz w:val="24"/>
          <w:szCs w:val="24"/>
          <w:highlight w:val="none"/>
        </w:rPr>
        <w:t>仙桃市专业专家</w:t>
      </w:r>
      <w:r>
        <w:rPr>
          <w:rFonts w:hint="eastAsia" w:ascii="宋体" w:hAnsi="宋体" w:cs="Courier New"/>
          <w:b/>
          <w:bCs/>
          <w:kern w:val="0"/>
          <w:sz w:val="24"/>
          <w:szCs w:val="24"/>
          <w:highlight w:val="none"/>
        </w:rPr>
        <w:t>共</w:t>
      </w:r>
      <w:r>
        <w:rPr>
          <w:rFonts w:hint="eastAsia" w:ascii="宋体" w:hAnsi="宋体" w:cs="Courier New"/>
          <w:b/>
          <w:bCs/>
          <w:color w:val="000000"/>
          <w:kern w:val="0"/>
          <w:sz w:val="24"/>
          <w:szCs w:val="24"/>
          <w:highlight w:val="none"/>
        </w:rPr>
        <w:t>3人组成</w:t>
      </w:r>
      <w:r>
        <w:rPr>
          <w:rFonts w:hint="eastAsia" w:ascii="宋体" w:hAnsi="宋体" w:cs="Courier New"/>
          <w:color w:val="000000"/>
          <w:kern w:val="0"/>
          <w:sz w:val="24"/>
          <w:szCs w:val="24"/>
          <w:highlight w:val="none"/>
        </w:rPr>
        <w:t>，询价小组负责对响应文件进行综合评审，评选推荐成交供应商。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20" w:name="_Toc278891597"/>
      <w:bookmarkStart w:id="21" w:name="_Toc272247700"/>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15个工作日</w:t>
      </w:r>
      <w:r>
        <w:rPr>
          <w:rFonts w:hint="eastAsia" w:ascii="宋体" w:hAnsi="宋体" w:cs="Courier New"/>
          <w:kern w:val="0"/>
          <w:sz w:val="24"/>
          <w:szCs w:val="24"/>
          <w:highlight w:val="none"/>
        </w:rPr>
        <w:t>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2" w:name="_Toc1905_WPSOffice_Level2"/>
      <w:bookmarkStart w:id="23" w:name="_Toc494561945"/>
      <w:bookmarkStart w:id="24" w:name="_Toc20835"/>
      <w:r>
        <w:rPr>
          <w:rFonts w:hint="eastAsia" w:ascii="宋体" w:hAnsi="宋体" w:cs="Courier New"/>
          <w:b/>
          <w:bCs/>
          <w:kern w:val="0"/>
          <w:sz w:val="24"/>
          <w:szCs w:val="24"/>
          <w:highlight w:val="none"/>
        </w:rPr>
        <w:t>五、供应商信用信息及查询</w:t>
      </w:r>
      <w:bookmarkEnd w:id="2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5" w:name="_Toc28176_WPSOffice_Level2"/>
      <w:r>
        <w:rPr>
          <w:rFonts w:hint="eastAsia" w:ascii="宋体" w:hAnsi="宋体" w:cs="Courier New"/>
          <w:b/>
          <w:bCs/>
          <w:kern w:val="0"/>
          <w:sz w:val="24"/>
          <w:szCs w:val="24"/>
          <w:highlight w:val="none"/>
        </w:rPr>
        <w:t>六、采购信息公告</w:t>
      </w:r>
      <w:bookmarkEnd w:id="23"/>
      <w:bookmarkEnd w:id="24"/>
      <w:bookmarkEnd w:id="2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6" w:name="_Toc3585_WPSOffice_Level2"/>
      <w:bookmarkStart w:id="27" w:name="_Toc2750"/>
      <w:bookmarkStart w:id="28" w:name="_Toc494561946"/>
      <w:r>
        <w:rPr>
          <w:rFonts w:hint="eastAsia" w:ascii="宋体" w:hAnsi="宋体" w:cs="Courier New"/>
          <w:b/>
          <w:bCs/>
          <w:kern w:val="0"/>
          <w:sz w:val="24"/>
          <w:szCs w:val="24"/>
          <w:highlight w:val="none"/>
        </w:rPr>
        <w:t>七、质疑</w:t>
      </w:r>
      <w:bookmarkEnd w:id="20"/>
      <w:bookmarkEnd w:id="21"/>
      <w:r>
        <w:rPr>
          <w:rFonts w:hint="eastAsia" w:ascii="宋体" w:hAnsi="宋体" w:cs="Courier New"/>
          <w:b/>
          <w:bCs/>
          <w:kern w:val="0"/>
          <w:sz w:val="24"/>
          <w:szCs w:val="24"/>
          <w:highlight w:val="none"/>
        </w:rPr>
        <w:t>及提交</w:t>
      </w:r>
      <w:bookmarkEnd w:id="26"/>
      <w:bookmarkEnd w:id="27"/>
      <w:bookmarkEnd w:id="28"/>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9" w:name="_Toc28653"/>
      <w:bookmarkStart w:id="30" w:name="_Toc494561947"/>
      <w:bookmarkStart w:id="31" w:name="_Toc17327_WPSOffice_Level2"/>
      <w:r>
        <w:rPr>
          <w:rFonts w:hint="eastAsia" w:ascii="宋体" w:hAnsi="宋体" w:cs="Courier New"/>
          <w:b/>
          <w:bCs/>
          <w:kern w:val="0"/>
          <w:sz w:val="24"/>
          <w:szCs w:val="24"/>
          <w:highlight w:val="none"/>
        </w:rPr>
        <w:t>八、相关条文解读</w:t>
      </w:r>
      <w:bookmarkEnd w:id="29"/>
      <w:bookmarkEnd w:id="30"/>
      <w:bookmarkEnd w:id="3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2" w:name="_Toc494561948"/>
      <w:bookmarkStart w:id="33" w:name="_Toc32656"/>
      <w:bookmarkStart w:id="34" w:name="_Toc28499_WPSOffice_Level2"/>
      <w:r>
        <w:rPr>
          <w:rFonts w:hint="eastAsia" w:ascii="宋体" w:hAnsi="宋体" w:cs="Courier New"/>
          <w:b/>
          <w:bCs/>
          <w:kern w:val="0"/>
          <w:sz w:val="24"/>
          <w:szCs w:val="24"/>
          <w:highlight w:val="none"/>
        </w:rPr>
        <w:t>九、其他注意事项</w:t>
      </w:r>
      <w:bookmarkEnd w:id="32"/>
      <w:bookmarkEnd w:id="33"/>
      <w:bookmarkEnd w:id="34"/>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5" w:name="_Toc7892_WPSOffice_Level2"/>
      <w:bookmarkStart w:id="36" w:name="_Toc31303"/>
      <w:bookmarkStart w:id="37" w:name="_Toc494561949"/>
      <w:bookmarkStart w:id="38" w:name="_Toc278891598"/>
      <w:bookmarkStart w:id="39" w:name="_Toc272247701"/>
      <w:r>
        <w:rPr>
          <w:rFonts w:hint="eastAsia" w:ascii="宋体" w:hAnsi="宋体" w:cs="Courier New"/>
          <w:b/>
          <w:bCs/>
          <w:kern w:val="0"/>
          <w:sz w:val="24"/>
          <w:szCs w:val="24"/>
          <w:highlight w:val="none"/>
        </w:rPr>
        <w:t>十、政府采购政策</w:t>
      </w:r>
      <w:bookmarkEnd w:id="3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40" w:name="_Toc28597_WPSOffice_Level2"/>
      <w:r>
        <w:rPr>
          <w:rFonts w:hint="eastAsia" w:ascii="宋体" w:hAnsi="宋体" w:cs="Courier New"/>
          <w:b/>
          <w:bCs/>
          <w:kern w:val="0"/>
          <w:sz w:val="24"/>
          <w:szCs w:val="24"/>
          <w:highlight w:val="none"/>
        </w:rPr>
        <w:t>十一、相同品牌处理原则</w:t>
      </w:r>
      <w:bookmarkEnd w:id="40"/>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0</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41" w:name="_Toc15056_WPSOffice_Level2"/>
      <w:r>
        <w:rPr>
          <w:rFonts w:hint="eastAsia" w:ascii="宋体" w:hAnsi="宋体" w:cs="Courier New"/>
          <w:b/>
          <w:bCs/>
          <w:kern w:val="0"/>
          <w:sz w:val="24"/>
          <w:szCs w:val="24"/>
          <w:highlight w:val="none"/>
        </w:rPr>
        <w:t>十二、适用法律</w:t>
      </w:r>
      <w:bookmarkEnd w:id="36"/>
      <w:bookmarkEnd w:id="37"/>
      <w:bookmarkEnd w:id="38"/>
      <w:bookmarkEnd w:id="39"/>
      <w:bookmarkEnd w:id="4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2" w:name="_Toc19576_WPSOffice_Level2"/>
      <w:bookmarkStart w:id="43" w:name="_Toc272247702"/>
      <w:bookmarkStart w:id="44" w:name="_Toc278891599"/>
      <w:bookmarkStart w:id="45" w:name="_Toc6065"/>
      <w:bookmarkStart w:id="46" w:name="_Toc494561950"/>
      <w:r>
        <w:rPr>
          <w:rFonts w:hint="eastAsia" w:ascii="宋体" w:hAnsi="宋体" w:cs="Courier New"/>
          <w:b/>
          <w:bCs/>
          <w:kern w:val="0"/>
          <w:sz w:val="24"/>
          <w:szCs w:val="24"/>
          <w:highlight w:val="none"/>
        </w:rPr>
        <w:t>十三、采购文件的解释权</w:t>
      </w:r>
      <w:bookmarkEnd w:id="42"/>
      <w:bookmarkEnd w:id="43"/>
      <w:bookmarkEnd w:id="44"/>
      <w:bookmarkEnd w:id="45"/>
      <w:bookmarkEnd w:id="46"/>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7"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r>
        <w:rPr>
          <w:rFonts w:hint="eastAsia" w:ascii="宋体" w:hAnsi="宋体" w:cs="宋体"/>
          <w:b/>
          <w:bCs/>
          <w:sz w:val="44"/>
          <w:szCs w:val="44"/>
          <w:highlight w:val="none"/>
        </w:rPr>
        <w:t>第三章  采购内容及技术要求</w:t>
      </w:r>
      <w:bookmarkEnd w:id="47"/>
    </w:p>
    <w:p>
      <w:pPr>
        <w:spacing w:line="440" w:lineRule="exact"/>
        <w:rPr>
          <w:rFonts w:hint="eastAsia" w:ascii="宋体" w:hAnsi="宋体" w:cs="宋体"/>
          <w:b/>
          <w:bCs/>
          <w:sz w:val="28"/>
          <w:szCs w:val="28"/>
          <w:highlight w:val="none"/>
        </w:rPr>
      </w:pPr>
    </w:p>
    <w:p>
      <w:pPr>
        <w:spacing w:line="520" w:lineRule="exact"/>
        <w:rPr>
          <w:rFonts w:hint="eastAsia" w:ascii="宋体" w:hAnsi="宋体" w:eastAsia="宋体" w:cs="宋体"/>
          <w:b/>
          <w:bCs/>
          <w:sz w:val="24"/>
          <w:szCs w:val="24"/>
          <w:highlight w:val="none"/>
          <w:lang w:eastAsia="zh-CN"/>
        </w:rPr>
      </w:pPr>
      <w:bookmarkStart w:id="48" w:name="_Toc31240_WPSOffice_Level2"/>
      <w:r>
        <w:rPr>
          <w:rFonts w:hint="eastAsia" w:ascii="宋体" w:hAnsi="宋体" w:cs="宋体"/>
          <w:b/>
          <w:bCs/>
          <w:sz w:val="24"/>
          <w:szCs w:val="24"/>
          <w:highlight w:val="none"/>
        </w:rPr>
        <w:t>一、</w:t>
      </w:r>
      <w:bookmarkEnd w:id="48"/>
      <w:r>
        <w:rPr>
          <w:rFonts w:hint="eastAsia" w:ascii="宋体" w:hAnsi="宋体" w:cs="宋体"/>
          <w:b/>
          <w:bCs/>
          <w:sz w:val="24"/>
          <w:szCs w:val="24"/>
          <w:highlight w:val="none"/>
          <w:lang w:eastAsia="zh-CN"/>
        </w:rPr>
        <w:t>采购概况</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default" w:ascii="宋体" w:hAnsi="宋体" w:cs="宋体"/>
          <w:spacing w:val="-6"/>
          <w:kern w:val="2"/>
          <w:sz w:val="24"/>
          <w:szCs w:val="24"/>
          <w:highlight w:val="none"/>
          <w:lang w:val="en-US" w:eastAsia="zh-CN" w:bidi="ar-SA"/>
        </w:rPr>
      </w:pPr>
      <w:bookmarkStart w:id="49" w:name="_Toc22384_WPSOffice_Level2"/>
      <w:r>
        <w:rPr>
          <w:rFonts w:hint="eastAsia" w:ascii="宋体" w:hAnsi="宋体" w:cs="宋体"/>
          <w:spacing w:val="-6"/>
          <w:kern w:val="2"/>
          <w:sz w:val="24"/>
          <w:szCs w:val="24"/>
          <w:highlight w:val="none"/>
          <w:lang w:val="en-US" w:eastAsia="zh-CN" w:bidi="ar-SA"/>
        </w:rPr>
        <w:t xml:space="preserve"> 采购</w:t>
      </w:r>
      <w:r>
        <w:rPr>
          <w:rFonts w:hint="eastAsia" w:ascii="宋体" w:hAnsi="宋体" w:cs="宋体"/>
          <w:kern w:val="0"/>
          <w:sz w:val="24"/>
          <w:szCs w:val="24"/>
          <w:lang w:val="en-US" w:eastAsia="zh-CN" w:bidi="ar"/>
        </w:rPr>
        <w:t>装配式移动公共厕所（两位）5座</w:t>
      </w:r>
      <w:r>
        <w:rPr>
          <w:rFonts w:hint="eastAsia" w:ascii="宋体" w:hAnsi="宋体" w:cs="宋体"/>
          <w:spacing w:val="-6"/>
          <w:kern w:val="2"/>
          <w:sz w:val="24"/>
          <w:szCs w:val="24"/>
          <w:highlight w:val="none"/>
          <w:lang w:val="en-US" w:eastAsia="zh-CN" w:bidi="ar-SA"/>
        </w:rPr>
        <w:t>，</w:t>
      </w:r>
      <w:r>
        <w:rPr>
          <w:rFonts w:hint="eastAsia" w:ascii="宋体" w:hAnsi="宋体" w:cs="宋体"/>
          <w:kern w:val="0"/>
          <w:sz w:val="24"/>
          <w:szCs w:val="24"/>
          <w:highlight w:val="none"/>
          <w:u w:val="none"/>
          <w:lang w:val="en-US" w:eastAsia="zh-CN"/>
        </w:rPr>
        <w:t>预算金额</w:t>
      </w:r>
      <w:r>
        <w:rPr>
          <w:rFonts w:hint="eastAsia" w:ascii="宋体" w:hAnsi="宋体" w:cs="宋体"/>
          <w:kern w:val="0"/>
          <w:sz w:val="24"/>
          <w:szCs w:val="24"/>
          <w:lang w:val="en-US" w:eastAsia="zh-CN" w:bidi="ar"/>
        </w:rPr>
        <w:t>129000.00</w:t>
      </w:r>
      <w:r>
        <w:rPr>
          <w:rFonts w:hint="eastAsia" w:ascii="宋体" w:hAnsi="宋体" w:cs="宋体"/>
          <w:kern w:val="0"/>
          <w:sz w:val="24"/>
          <w:szCs w:val="24"/>
          <w:highlight w:val="none"/>
          <w:u w:val="none"/>
          <w:lang w:val="en-US" w:eastAsia="zh-CN"/>
        </w:rPr>
        <w:t>元</w:t>
      </w:r>
      <w:r>
        <w:rPr>
          <w:rFonts w:hint="eastAsia" w:ascii="宋体" w:hAnsi="宋体" w:cs="宋体"/>
          <w:spacing w:val="-6"/>
          <w:kern w:val="2"/>
          <w:sz w:val="24"/>
          <w:szCs w:val="24"/>
          <w:highlight w:val="none"/>
          <w:lang w:val="en-US" w:eastAsia="zh-CN" w:bidi="ar-SA"/>
        </w:rPr>
        <w:t>。</w:t>
      </w:r>
      <w:r>
        <w:rPr>
          <w:rFonts w:hint="eastAsia" w:ascii="宋体" w:hAnsi="宋体" w:eastAsia="宋体" w:cs="宋体"/>
          <w:kern w:val="2"/>
          <w:sz w:val="24"/>
          <w:szCs w:val="24"/>
          <w:lang w:val="en-US" w:eastAsia="zh-CN" w:bidi="ar-SA"/>
        </w:rPr>
        <w:t>（超过采购最高限价为无效报价）</w:t>
      </w:r>
      <w:r>
        <w:rPr>
          <w:rFonts w:hint="eastAsia" w:ascii="宋体" w:hAnsi="宋体" w:cs="宋体"/>
          <w:color w:val="auto"/>
          <w:sz w:val="24"/>
          <w:szCs w:val="24"/>
        </w:rPr>
        <w:t>。</w:t>
      </w:r>
      <w:r>
        <w:rPr>
          <w:rStyle w:val="34"/>
          <w:rFonts w:hint="eastAsia" w:ascii="宋体" w:hAnsi="宋体" w:eastAsia="宋体" w:cs="宋体"/>
          <w:b w:val="0"/>
          <w:bCs w:val="0"/>
          <w:color w:val="000000"/>
          <w:sz w:val="24"/>
          <w:szCs w:val="24"/>
          <w:highlight w:val="none"/>
          <w:u w:val="none"/>
          <w:lang w:val="en-US" w:eastAsia="zh-CN"/>
        </w:rPr>
        <w:t>评标小组</w:t>
      </w:r>
      <w:r>
        <w:rPr>
          <w:rStyle w:val="34"/>
          <w:rFonts w:hint="eastAsia" w:ascii="宋体" w:hAnsi="宋体" w:eastAsia="宋体" w:cs="宋体"/>
          <w:b w:val="0"/>
          <w:bCs w:val="0"/>
          <w:color w:val="000000"/>
          <w:sz w:val="24"/>
          <w:szCs w:val="24"/>
          <w:highlight w:val="none"/>
          <w:u w:val="none"/>
          <w:lang w:val="zh-TW" w:eastAsia="zh-TW"/>
        </w:rPr>
        <w:t>认为</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的报价明显低于其他通过符合性审查</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的报价，有可能影响</w:t>
      </w:r>
      <w:r>
        <w:rPr>
          <w:rStyle w:val="34"/>
          <w:rFonts w:hint="eastAsia" w:ascii="宋体" w:hAnsi="宋体" w:eastAsia="宋体" w:cs="宋体"/>
          <w:b w:val="0"/>
          <w:bCs w:val="0"/>
          <w:color w:val="000000"/>
          <w:sz w:val="24"/>
          <w:szCs w:val="24"/>
          <w:highlight w:val="none"/>
          <w:u w:val="none"/>
          <w:lang w:val="en-US" w:eastAsia="zh-CN"/>
        </w:rPr>
        <w:t>服务</w:t>
      </w:r>
      <w:r>
        <w:rPr>
          <w:rStyle w:val="34"/>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34"/>
          <w:rFonts w:hint="eastAsia" w:ascii="宋体" w:hAnsi="宋体" w:eastAsia="宋体" w:cs="宋体"/>
          <w:b w:val="0"/>
          <w:bCs w:val="0"/>
          <w:color w:val="000000"/>
          <w:sz w:val="24"/>
          <w:szCs w:val="24"/>
          <w:highlight w:val="none"/>
          <w:u w:val="none"/>
          <w:lang w:val="en-US" w:eastAsia="zh-CN"/>
        </w:rPr>
        <w:t>投标人</w:t>
      </w:r>
      <w:r>
        <w:rPr>
          <w:rStyle w:val="34"/>
          <w:rFonts w:hint="eastAsia" w:ascii="宋体" w:hAnsi="宋体" w:eastAsia="宋体" w:cs="宋体"/>
          <w:b w:val="0"/>
          <w:bCs w:val="0"/>
          <w:color w:val="000000"/>
          <w:sz w:val="24"/>
          <w:szCs w:val="24"/>
          <w:highlight w:val="none"/>
          <w:u w:val="none"/>
          <w:lang w:val="zh-TW" w:eastAsia="zh-TW"/>
        </w:rPr>
        <w:t>不能证明其报价合理性的，</w:t>
      </w:r>
      <w:r>
        <w:rPr>
          <w:rFonts w:hint="eastAsia" w:hAnsi="宋体"/>
          <w:color w:val="000000"/>
          <w:sz w:val="24"/>
          <w:szCs w:val="24"/>
          <w:lang w:val="en-US" w:eastAsia="zh-CN"/>
        </w:rPr>
        <w:t>评标</w:t>
      </w:r>
      <w:r>
        <w:rPr>
          <w:rStyle w:val="34"/>
          <w:rFonts w:hint="eastAsia" w:ascii="宋体" w:hAnsi="宋体" w:eastAsia="宋体" w:cs="宋体"/>
          <w:b w:val="0"/>
          <w:bCs w:val="0"/>
          <w:color w:val="000000"/>
          <w:sz w:val="24"/>
          <w:szCs w:val="24"/>
          <w:highlight w:val="none"/>
          <w:u w:val="none"/>
        </w:rPr>
        <w:t>小组</w:t>
      </w:r>
      <w:r>
        <w:rPr>
          <w:rStyle w:val="34"/>
          <w:rFonts w:hint="eastAsia" w:ascii="宋体" w:hAnsi="宋体" w:eastAsia="宋体" w:cs="宋体"/>
          <w:b w:val="0"/>
          <w:bCs w:val="0"/>
          <w:color w:val="000000"/>
          <w:sz w:val="24"/>
          <w:szCs w:val="24"/>
          <w:highlight w:val="none"/>
          <w:u w:val="none"/>
          <w:lang w:val="zh-TW" w:eastAsia="zh-TW"/>
        </w:rPr>
        <w:t>应当将其作为无效投标处理</w:t>
      </w:r>
      <w:r>
        <w:rPr>
          <w:rStyle w:val="34"/>
          <w:rFonts w:hint="eastAsia" w:ascii="宋体" w:hAnsi="宋体" w:cs="宋体"/>
          <w:b w:val="0"/>
          <w:bCs w:val="0"/>
          <w:color w:val="000000"/>
          <w:sz w:val="24"/>
          <w:szCs w:val="24"/>
          <w:highlight w:val="none"/>
          <w:u w:val="none"/>
          <w:lang w:val="zh-TW" w:eastAsia="zh-CN"/>
        </w:rPr>
        <w:t>。</w:t>
      </w:r>
    </w:p>
    <w:bookmarkEnd w:id="49"/>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rPr>
      </w:pPr>
      <w:bookmarkStart w:id="50" w:name="_Toc10663_WPSOffice_Level2"/>
      <w:r>
        <w:rPr>
          <w:rFonts w:hint="eastAsia" w:ascii="宋体" w:hAnsi="宋体" w:cs="宋体"/>
          <w:b/>
          <w:bCs/>
          <w:sz w:val="24"/>
          <w:szCs w:val="24"/>
          <w:highlight w:val="none"/>
          <w:lang w:val="en-US" w:eastAsia="zh-CN"/>
        </w:rPr>
        <w:t>采购内容及技术</w:t>
      </w:r>
      <w:r>
        <w:rPr>
          <w:rFonts w:hint="eastAsia" w:ascii="宋体" w:hAnsi="宋体" w:cs="宋体"/>
          <w:b/>
          <w:bCs/>
          <w:sz w:val="24"/>
          <w:szCs w:val="24"/>
          <w:highlight w:val="none"/>
        </w:rPr>
        <w:t>要求</w:t>
      </w:r>
      <w:bookmarkEnd w:id="50"/>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635"/>
        <w:gridCol w:w="6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419" w:type="pct"/>
            <w:vAlign w:val="center"/>
          </w:tcPr>
          <w:p>
            <w:pPr>
              <w:spacing w:line="360" w:lineRule="auto"/>
              <w:jc w:val="center"/>
              <w:rPr>
                <w:rFonts w:hint="eastAsia" w:ascii="宋体" w:hAnsi="宋体" w:eastAsia="宋体" w:cs="宋体"/>
                <w:b/>
                <w:bCs/>
                <w:color w:val="auto"/>
                <w:sz w:val="24"/>
                <w:szCs w:val="24"/>
              </w:rPr>
            </w:pPr>
            <w:bookmarkStart w:id="51" w:name="_Toc9181_WPSOffice_Level2"/>
            <w:r>
              <w:rPr>
                <w:rFonts w:hint="eastAsia" w:ascii="宋体" w:hAnsi="宋体" w:eastAsia="宋体" w:cs="宋体"/>
                <w:b/>
                <w:bCs/>
                <w:color w:val="auto"/>
                <w:sz w:val="24"/>
                <w:szCs w:val="24"/>
              </w:rPr>
              <w:t>序号</w:t>
            </w:r>
          </w:p>
        </w:tc>
        <w:tc>
          <w:tcPr>
            <w:tcW w:w="950" w:type="pct"/>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3630" w:type="pct"/>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详细技术配置要求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19" w:type="pct"/>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50"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w:t>
            </w:r>
          </w:p>
        </w:tc>
        <w:tc>
          <w:tcPr>
            <w:tcW w:w="3630" w:type="pct"/>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2400mm*1500mm*3000（长*宽*高）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419"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0" w:type="pct"/>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钢材材质</w:t>
            </w:r>
          </w:p>
          <w:p>
            <w:pPr>
              <w:spacing w:line="360" w:lineRule="auto"/>
              <w:jc w:val="center"/>
              <w:rPr>
                <w:rFonts w:hint="eastAsia" w:ascii="宋体" w:hAnsi="宋体" w:eastAsia="宋体" w:cs="宋体"/>
                <w:sz w:val="24"/>
                <w:szCs w:val="24"/>
              </w:rPr>
            </w:pPr>
          </w:p>
        </w:tc>
        <w:tc>
          <w:tcPr>
            <w:tcW w:w="3630" w:type="pct"/>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镀锌钢材，钢材件焊接处防腐漆涂刷三遍，壁厚均在</w:t>
            </w:r>
            <w:r>
              <w:rPr>
                <w:rFonts w:hint="eastAsia" w:ascii="宋体" w:hAnsi="宋体" w:eastAsia="宋体" w:cs="宋体"/>
                <w:sz w:val="24"/>
                <w:szCs w:val="24"/>
                <w:lang w:val="en-US" w:eastAsia="zh-CN"/>
              </w:rPr>
              <w:t>1.2mm国标免检钢骨架结构，采用国标80*80*3mm、80*40*3mm、40*40*3mm的镀锌方管和国标12#镀锌槽钢焊接</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50" w:type="pct"/>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轻钢龙骨</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钢结构</w:t>
            </w:r>
          </w:p>
          <w:p>
            <w:pPr>
              <w:spacing w:line="360" w:lineRule="auto"/>
              <w:jc w:val="center"/>
              <w:rPr>
                <w:rFonts w:hint="eastAsia" w:ascii="宋体" w:hAnsi="宋体" w:eastAsia="宋体" w:cs="宋体"/>
                <w:sz w:val="24"/>
                <w:szCs w:val="24"/>
              </w:rPr>
            </w:pPr>
          </w:p>
        </w:tc>
        <w:tc>
          <w:tcPr>
            <w:tcW w:w="3630" w:type="pct"/>
          </w:tcPr>
          <w:p>
            <w:pPr>
              <w:spacing w:line="360" w:lineRule="auto"/>
              <w:jc w:val="left"/>
              <w:rPr>
                <w:rFonts w:hint="eastAsia" w:ascii="宋体" w:hAnsi="宋体" w:eastAsia="宋体" w:cs="宋体"/>
                <w:b/>
                <w:color w:val="FF0000"/>
                <w:sz w:val="24"/>
                <w:szCs w:val="24"/>
                <w:lang w:val="en-US" w:eastAsia="zh-CN"/>
              </w:rPr>
            </w:pPr>
            <w:r>
              <w:rPr>
                <w:rFonts w:hint="eastAsia" w:ascii="宋体" w:hAnsi="宋体" w:eastAsia="宋体" w:cs="宋体"/>
                <w:sz w:val="24"/>
                <w:szCs w:val="24"/>
              </w:rPr>
              <w:t>(1）采用国标钢结构主体框架，底座钢结构采用国标14#角钢焊接、骨架采用国标6#镀锌方管焊接，每个底盘钢骨架焊接间距密度</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3</w:t>
            </w:r>
            <w:r>
              <w:rPr>
                <w:rFonts w:hint="eastAsia" w:ascii="宋体" w:hAnsi="宋体" w:eastAsia="宋体" w:cs="宋体"/>
                <w:sz w:val="24"/>
                <w:szCs w:val="24"/>
              </w:rPr>
              <w:t>00-</w:t>
            </w:r>
            <w:r>
              <w:rPr>
                <w:rFonts w:hint="eastAsia" w:ascii="宋体" w:hAnsi="宋体" w:eastAsia="宋体" w:cs="宋体"/>
                <w:sz w:val="24"/>
                <w:szCs w:val="24"/>
                <w:lang w:val="en-US" w:eastAsia="zh-CN"/>
              </w:rPr>
              <w:t>4</w:t>
            </w:r>
            <w:r>
              <w:rPr>
                <w:rFonts w:hint="eastAsia" w:ascii="宋体" w:hAnsi="宋体" w:eastAsia="宋体" w:cs="宋体"/>
                <w:sz w:val="24"/>
                <w:szCs w:val="24"/>
              </w:rPr>
              <w:t>00MM之间，钢构件焊接处防腐漆涂刷三遍以上，防腐耐用，钢材壁厚均≥3mm以上</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(2)公厕抗风等级达到12级以上，抗震等级达到7级以上，使用年限可达</w:t>
            </w:r>
            <w:r>
              <w:rPr>
                <w:rFonts w:hint="eastAsia" w:ascii="宋体" w:hAnsi="宋体" w:eastAsia="宋体" w:cs="宋体"/>
                <w:sz w:val="24"/>
                <w:szCs w:val="24"/>
                <w:lang w:val="en-US" w:eastAsia="zh-CN"/>
              </w:rPr>
              <w:t>20</w:t>
            </w:r>
            <w:r>
              <w:rPr>
                <w:rFonts w:hint="eastAsia" w:ascii="宋体" w:hAnsi="宋体" w:eastAsia="宋体" w:cs="宋体"/>
                <w:sz w:val="24"/>
                <w:szCs w:val="24"/>
              </w:rPr>
              <w:t>年以上</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(3)公厕顶部设有吊点，方便吊装移动，重复使用。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(4)公厕墙体厚度不小于80mm。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5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厕所外墙</w:t>
            </w:r>
          </w:p>
        </w:tc>
        <w:tc>
          <w:tcPr>
            <w:tcW w:w="3630" w:type="pct"/>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外墙采用</w:t>
            </w:r>
            <w:r>
              <w:rPr>
                <w:rFonts w:hint="eastAsia" w:ascii="宋体" w:hAnsi="宋体" w:eastAsia="宋体" w:cs="宋体"/>
                <w:sz w:val="24"/>
                <w:szCs w:val="24"/>
                <w:lang w:val="en-US" w:eastAsia="zh-CN"/>
              </w:rPr>
              <w:t>优质金属雕花板</w:t>
            </w:r>
            <w:r>
              <w:rPr>
                <w:rFonts w:hint="eastAsia" w:ascii="宋体" w:hAnsi="宋体" w:eastAsia="宋体" w:cs="宋体"/>
                <w:sz w:val="24"/>
                <w:szCs w:val="24"/>
              </w:rPr>
              <w:t>，</w:t>
            </w:r>
            <w:r>
              <w:rPr>
                <w:rFonts w:hint="eastAsia" w:ascii="宋体" w:hAnsi="宋体" w:eastAsia="宋体" w:cs="宋体"/>
                <w:sz w:val="24"/>
                <w:szCs w:val="24"/>
                <w:lang w:eastAsia="zh-CN"/>
              </w:rPr>
              <w:t>专用防腐漆</w:t>
            </w:r>
            <w:r>
              <w:rPr>
                <w:rFonts w:hint="eastAsia" w:ascii="宋体" w:hAnsi="宋体" w:eastAsia="宋体" w:cs="宋体"/>
                <w:sz w:val="24"/>
                <w:szCs w:val="24"/>
              </w:rPr>
              <w:t>、不</w:t>
            </w:r>
            <w:r>
              <w:rPr>
                <w:rFonts w:hint="eastAsia" w:ascii="宋体" w:hAnsi="宋体" w:eastAsia="宋体" w:cs="宋体"/>
                <w:sz w:val="24"/>
                <w:szCs w:val="24"/>
                <w:lang w:eastAsia="zh-CN"/>
              </w:rPr>
              <w:t>褪色</w:t>
            </w:r>
            <w:r>
              <w:rPr>
                <w:rFonts w:hint="eastAsia" w:ascii="宋体" w:hAnsi="宋体" w:eastAsia="宋体" w:cs="宋体"/>
                <w:sz w:val="24"/>
                <w:szCs w:val="24"/>
              </w:rPr>
              <w:t>；抗紫外线辐射和水汽酸碱侵蚀，不宜老化；具有韧性、不易损坏，隔音隔热性能强，抗外力冲击不易碎裂破损；自熄阻燃达到难燃级标准，产品使用年限可达15年以上</w:t>
            </w:r>
            <w:r>
              <w:rPr>
                <w:rFonts w:hint="eastAsia" w:ascii="宋体" w:hAnsi="宋体" w:eastAsia="宋体" w:cs="宋体"/>
                <w:sz w:val="24"/>
                <w:szCs w:val="24"/>
                <w:lang w:eastAsia="zh-CN"/>
              </w:rPr>
              <w:t>；高反射贴玻璃</w:t>
            </w:r>
            <w:r>
              <w:rPr>
                <w:rFonts w:hint="eastAsia" w:ascii="宋体" w:hAnsi="宋体" w:eastAsia="宋体" w:cs="宋体"/>
                <w:sz w:val="24"/>
                <w:szCs w:val="24"/>
                <w:lang w:val="en-US" w:eastAsia="zh-CN"/>
              </w:rPr>
              <w:t>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5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基层板</w:t>
            </w:r>
          </w:p>
        </w:tc>
        <w:tc>
          <w:tcPr>
            <w:tcW w:w="3630" w:type="pct"/>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墙体基层板采用防火防水易于安装的板材制作安装，厚度不小于10mm;内墙采用</w:t>
            </w:r>
            <w:r>
              <w:rPr>
                <w:rFonts w:hint="eastAsia" w:ascii="宋体" w:hAnsi="宋体" w:eastAsia="宋体" w:cs="宋体"/>
                <w:sz w:val="24"/>
                <w:szCs w:val="24"/>
                <w:lang w:val="en-US" w:eastAsia="zh-CN"/>
              </w:rPr>
              <w:t>10</w:t>
            </w:r>
            <w:r>
              <w:rPr>
                <w:rFonts w:hint="eastAsia" w:ascii="宋体" w:hAnsi="宋体" w:eastAsia="宋体" w:cs="宋体"/>
                <w:sz w:val="24"/>
                <w:szCs w:val="24"/>
              </w:rPr>
              <w:t>mm优质</w:t>
            </w:r>
            <w:r>
              <w:rPr>
                <w:rFonts w:hint="eastAsia" w:ascii="宋体" w:hAnsi="宋体" w:eastAsia="宋体" w:cs="宋体"/>
                <w:sz w:val="24"/>
                <w:szCs w:val="24"/>
                <w:lang w:eastAsia="zh-CN"/>
              </w:rPr>
              <w:t>竹纤维</w:t>
            </w:r>
            <w:r>
              <w:rPr>
                <w:rFonts w:hint="eastAsia" w:ascii="宋体" w:hAnsi="宋体" w:eastAsia="宋体" w:cs="宋体"/>
                <w:sz w:val="24"/>
                <w:szCs w:val="24"/>
              </w:rPr>
              <w:t>板</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50" w:type="pct"/>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内墙及地面</w:t>
            </w:r>
          </w:p>
        </w:tc>
        <w:tc>
          <w:tcPr>
            <w:tcW w:w="3630" w:type="pct"/>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地面为统一平面，地面采用防滑地砖，屋顶采用</w:t>
            </w:r>
            <w:r>
              <w:rPr>
                <w:rFonts w:hint="eastAsia" w:ascii="宋体" w:hAnsi="宋体" w:eastAsia="宋体" w:cs="宋体"/>
                <w:sz w:val="24"/>
                <w:szCs w:val="24"/>
                <w:lang w:val="en-US" w:eastAsia="zh-CN"/>
              </w:rPr>
              <w:t>PVC扣板吊顶。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5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屋顶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设计</w:t>
            </w:r>
          </w:p>
        </w:tc>
        <w:tc>
          <w:tcPr>
            <w:tcW w:w="3630" w:type="pct"/>
          </w:tcPr>
          <w:p>
            <w:pPr>
              <w:spacing w:line="360" w:lineRule="auto"/>
              <w:rPr>
                <w:rFonts w:hint="eastAsia" w:ascii="宋体" w:hAnsi="宋体" w:eastAsia="宋体" w:cs="宋体"/>
                <w:sz w:val="24"/>
                <w:szCs w:val="24"/>
              </w:rPr>
            </w:pPr>
            <w:r>
              <w:rPr>
                <w:rFonts w:hint="eastAsia" w:ascii="宋体" w:hAnsi="宋体" w:eastAsia="宋体" w:cs="宋体"/>
                <w:sz w:val="24"/>
                <w:szCs w:val="24"/>
              </w:rPr>
              <w:t>结构选材和结构设计合理，满足防水和保温隔热的要求，主体采用轻钢结构焊接，屋面采用多彩瓦或防腐、防晒、耐腐蚀不褪色的新型材料铺设。保证厕间的室内外通风，夏季厕间内温度不得高于室外温度。同时屋顶造型体现现代气息并与公厕整体相协调。室内屋顶采用高档PVC扣板制作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50" w:type="pc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卫生间基本</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配置</w:t>
            </w:r>
          </w:p>
        </w:tc>
        <w:tc>
          <w:tcPr>
            <w:tcW w:w="3630" w:type="pct"/>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节水型高档陶瓷低位水箱座便器及冲水系统、节水型小便器及冲水系统、节水型高档陶瓷洗手盆、高档水龙、残疾人助力拉手、卫生纸盒、整容镜、衣帽钩、温馨提示牌，为起到通风采光效果，每厕间后墙安装高档铝合金百叶窗,百叶窗距室外地面距离大于1800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419" w:type="pc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蹲便器及冲水系统</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节水型高档陶瓷；低位水箱。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洗手盆</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节水型高档陶瓷</w:t>
            </w:r>
            <w:r>
              <w:rPr>
                <w:rFonts w:hint="eastAsia" w:ascii="宋体" w:hAnsi="宋体" w:eastAsia="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高档延时水龙头</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304不锈钢。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电源开关插座</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暗敷线，内嵌式。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照明系统</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LED照明系统。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排风系统</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静音节能排风扇，外部安装护罩。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50" w:type="pct"/>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不锈钢定制门</w:t>
            </w:r>
          </w:p>
        </w:tc>
        <w:tc>
          <w:tcPr>
            <w:tcW w:w="3630" w:type="pct"/>
            <w:vAlign w:val="top"/>
          </w:tcPr>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高档定制门，上配</w:t>
            </w:r>
            <w:r>
              <w:rPr>
                <w:rFonts w:hint="eastAsia" w:ascii="宋体" w:hAnsi="宋体" w:eastAsia="宋体" w:cs="宋体"/>
                <w:color w:val="000000"/>
                <w:sz w:val="24"/>
                <w:szCs w:val="24"/>
                <w:lang w:val="en-US" w:eastAsia="zh-CN"/>
              </w:rPr>
              <w:t>玻璃，下配高档百叶。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锁具</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不锈钢锁两用（一套不锈钢内控制插销、一套不锈钢管理锁），门外设置不锈钢执手一把。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整容镜</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防水型带弧边</w:t>
            </w:r>
            <w:r>
              <w:rPr>
                <w:rFonts w:hint="eastAsia" w:ascii="宋体" w:hAnsi="宋体" w:eastAsia="宋体" w:cs="宋体"/>
                <w:color w:val="000000"/>
                <w:sz w:val="24"/>
                <w:szCs w:val="24"/>
                <w:lang w:val="en-US" w:eastAsia="zh-CN"/>
              </w:rPr>
              <w:t>600*400mm。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扶手</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304不锈钢1mm厚。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衣帽钩</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304不锈钢1mm厚。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手纸盒</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304不锈钢1mm厚。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温馨提示牌</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亚克力。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节能灯</w:t>
            </w:r>
          </w:p>
        </w:tc>
        <w:tc>
          <w:tcPr>
            <w:tcW w:w="3630" w:type="pct"/>
            <w:vAlign w:val="top"/>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节能型</w:t>
            </w:r>
            <w:r>
              <w:rPr>
                <w:rFonts w:hint="eastAsia" w:ascii="宋体" w:hAnsi="宋体" w:eastAsia="宋体" w:cs="宋体"/>
                <w:color w:val="000000"/>
                <w:sz w:val="24"/>
                <w:szCs w:val="24"/>
                <w:lang w:val="en-US" w:eastAsia="zh-CN"/>
              </w:rPr>
              <w:t>15W。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50"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给排水要求</w:t>
            </w:r>
          </w:p>
        </w:tc>
        <w:tc>
          <w:tcPr>
            <w:tcW w:w="3630" w:type="pc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给水管采用PPR材质，排水管采用PVC-U材质，排污管≥110mm。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50" w:type="pct"/>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使用年限</w:t>
            </w:r>
          </w:p>
        </w:tc>
        <w:tc>
          <w:tcPr>
            <w:tcW w:w="3630" w:type="pct"/>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15-20年</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419" w:type="pct"/>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50" w:type="pct"/>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保修</w:t>
            </w:r>
            <w:r>
              <w:rPr>
                <w:rFonts w:hint="eastAsia" w:ascii="宋体" w:hAnsi="宋体" w:eastAsia="宋体" w:cs="宋体"/>
                <w:sz w:val="24"/>
                <w:szCs w:val="24"/>
                <w:lang w:eastAsia="zh-CN"/>
              </w:rPr>
              <w:t>要求</w:t>
            </w:r>
          </w:p>
        </w:tc>
        <w:tc>
          <w:tcPr>
            <w:tcW w:w="3630" w:type="pct"/>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rPr>
              <w:t>五年保修，首年免费</w:t>
            </w:r>
            <w:r>
              <w:rPr>
                <w:rFonts w:hint="eastAsia" w:ascii="宋体" w:hAnsi="宋体" w:eastAsia="宋体" w:cs="宋体"/>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cs="宋体"/>
          <w:b/>
          <w:bCs/>
          <w:sz w:val="24"/>
          <w:szCs w:val="24"/>
        </w:rPr>
        <w:t>三、</w:t>
      </w:r>
      <w:r>
        <w:rPr>
          <w:rFonts w:hint="eastAsia" w:ascii="宋体" w:hAnsi="宋体" w:cs="宋体"/>
          <w:b/>
          <w:bCs/>
          <w:sz w:val="24"/>
          <w:szCs w:val="24"/>
          <w:lang w:eastAsia="zh-CN"/>
        </w:rPr>
        <w:t>商务要求</w:t>
      </w:r>
    </w:p>
    <w:p>
      <w:pPr>
        <w:spacing w:before="78" w:line="220" w:lineRule="auto"/>
        <w:ind w:left="521"/>
        <w:rPr>
          <w:rFonts w:ascii="宋体" w:hAnsi="宋体" w:eastAsia="宋体" w:cs="宋体"/>
          <w:sz w:val="24"/>
          <w:szCs w:val="24"/>
        </w:rPr>
      </w:pPr>
      <w:r>
        <w:rPr>
          <w:rFonts w:ascii="宋体" w:hAnsi="宋体" w:eastAsia="宋体" w:cs="宋体"/>
          <w:spacing w:val="-10"/>
          <w:sz w:val="24"/>
          <w:szCs w:val="24"/>
        </w:rPr>
        <w:t>1、合</w:t>
      </w:r>
      <w:r>
        <w:rPr>
          <w:rFonts w:ascii="宋体" w:hAnsi="宋体" w:eastAsia="宋体" w:cs="宋体"/>
          <w:spacing w:val="-6"/>
          <w:sz w:val="24"/>
          <w:szCs w:val="24"/>
        </w:rPr>
        <w:t>同</w:t>
      </w:r>
      <w:r>
        <w:rPr>
          <w:rFonts w:ascii="宋体" w:hAnsi="宋体" w:eastAsia="宋体" w:cs="宋体"/>
          <w:spacing w:val="-5"/>
          <w:sz w:val="24"/>
          <w:szCs w:val="24"/>
        </w:rPr>
        <w:t>履行期限：</w:t>
      </w:r>
      <w:r>
        <w:rPr>
          <w:rFonts w:ascii="宋体" w:hAnsi="宋体" w:eastAsia="宋体" w:cs="宋体"/>
          <w:color w:val="auto"/>
          <w:spacing w:val="-5"/>
          <w:sz w:val="24"/>
          <w:szCs w:val="24"/>
        </w:rPr>
        <w:t>合同签订后</w:t>
      </w:r>
      <w:r>
        <w:rPr>
          <w:rFonts w:hint="eastAsia" w:ascii="宋体" w:hAnsi="宋体" w:cs="宋体"/>
          <w:color w:val="auto"/>
          <w:spacing w:val="-5"/>
          <w:sz w:val="24"/>
          <w:szCs w:val="24"/>
          <w:lang w:val="en-US" w:eastAsia="zh-CN"/>
        </w:rPr>
        <w:t>15</w:t>
      </w:r>
      <w:r>
        <w:rPr>
          <w:rFonts w:ascii="宋体" w:hAnsi="宋体" w:eastAsia="宋体" w:cs="宋体"/>
          <w:color w:val="auto"/>
          <w:spacing w:val="-5"/>
          <w:sz w:val="24"/>
          <w:szCs w:val="24"/>
        </w:rPr>
        <w:t>日</w:t>
      </w:r>
      <w:r>
        <w:rPr>
          <w:rFonts w:hint="eastAsia" w:ascii="宋体" w:hAnsi="宋体" w:cs="宋体"/>
          <w:color w:val="auto"/>
          <w:spacing w:val="-5"/>
          <w:sz w:val="24"/>
          <w:szCs w:val="24"/>
          <w:lang w:eastAsia="zh-CN"/>
        </w:rPr>
        <w:t>历天</w:t>
      </w:r>
      <w:r>
        <w:rPr>
          <w:rFonts w:ascii="宋体" w:hAnsi="宋体" w:eastAsia="宋体" w:cs="宋体"/>
          <w:color w:val="auto"/>
          <w:spacing w:val="-5"/>
          <w:sz w:val="24"/>
          <w:szCs w:val="24"/>
        </w:rPr>
        <w:t>内完成，</w:t>
      </w:r>
      <w:r>
        <w:rPr>
          <w:rFonts w:ascii="宋体" w:hAnsi="宋体" w:eastAsia="宋体" w:cs="宋体"/>
          <w:spacing w:val="-5"/>
          <w:sz w:val="24"/>
          <w:szCs w:val="24"/>
        </w:rPr>
        <w:t>并且达到使用功能。</w:t>
      </w:r>
    </w:p>
    <w:p>
      <w:pPr>
        <w:spacing w:before="183" w:line="360" w:lineRule="auto"/>
        <w:ind w:left="25" w:right="7" w:firstLine="480"/>
        <w:rPr>
          <w:rFonts w:ascii="宋体" w:hAnsi="宋体" w:eastAsia="宋体" w:cs="宋体"/>
          <w:sz w:val="24"/>
          <w:szCs w:val="24"/>
        </w:rPr>
      </w:pPr>
      <w:r>
        <w:rPr>
          <w:rFonts w:ascii="宋体" w:hAnsi="宋体" w:eastAsia="宋体" w:cs="宋体"/>
          <w:spacing w:val="-8"/>
          <w:sz w:val="24"/>
          <w:szCs w:val="24"/>
        </w:rPr>
        <w:t>2、报价要求</w:t>
      </w:r>
      <w:r>
        <w:rPr>
          <w:rFonts w:ascii="宋体" w:hAnsi="宋体" w:eastAsia="宋体" w:cs="宋体"/>
          <w:spacing w:val="-7"/>
          <w:sz w:val="24"/>
          <w:szCs w:val="24"/>
        </w:rPr>
        <w:t>:</w:t>
      </w:r>
      <w:r>
        <w:rPr>
          <w:rFonts w:ascii="宋体" w:hAnsi="宋体" w:eastAsia="宋体" w:cs="宋体"/>
          <w:spacing w:val="-4"/>
          <w:sz w:val="24"/>
          <w:szCs w:val="24"/>
        </w:rPr>
        <w:t>本项目所有运输、 装卸、安装、税费、售后服务费、管理费、</w:t>
      </w:r>
      <w:r>
        <w:rPr>
          <w:rFonts w:ascii="宋体" w:hAnsi="宋体" w:eastAsia="宋体" w:cs="宋体"/>
          <w:sz w:val="24"/>
          <w:szCs w:val="24"/>
        </w:rPr>
        <w:t xml:space="preserve"> </w:t>
      </w:r>
      <w:r>
        <w:rPr>
          <w:rFonts w:ascii="宋体" w:hAnsi="宋体" w:eastAsia="宋体" w:cs="宋体"/>
          <w:spacing w:val="-4"/>
          <w:sz w:val="24"/>
          <w:szCs w:val="24"/>
        </w:rPr>
        <w:t>人工</w:t>
      </w:r>
      <w:r>
        <w:rPr>
          <w:rFonts w:ascii="宋体" w:hAnsi="宋体" w:eastAsia="宋体" w:cs="宋体"/>
          <w:spacing w:val="-2"/>
          <w:sz w:val="24"/>
          <w:szCs w:val="24"/>
        </w:rPr>
        <w:t>费等一切相关费用均包含在投标报价中。</w:t>
      </w:r>
    </w:p>
    <w:p>
      <w:pPr>
        <w:spacing w:line="360" w:lineRule="auto"/>
        <w:ind w:left="26" w:right="73" w:firstLine="481"/>
        <w:rPr>
          <w:rFonts w:ascii="宋体" w:hAnsi="宋体" w:eastAsia="宋体" w:cs="宋体"/>
          <w:sz w:val="24"/>
          <w:szCs w:val="24"/>
        </w:rPr>
      </w:pPr>
      <w:r>
        <w:rPr>
          <w:rFonts w:ascii="宋体" w:hAnsi="宋体" w:eastAsia="宋体" w:cs="宋体"/>
          <w:spacing w:val="1"/>
          <w:sz w:val="24"/>
          <w:szCs w:val="24"/>
        </w:rPr>
        <w:t>3、履约、</w:t>
      </w:r>
      <w:r>
        <w:rPr>
          <w:rFonts w:ascii="宋体" w:hAnsi="宋体" w:eastAsia="宋体" w:cs="宋体"/>
          <w:sz w:val="24"/>
          <w:szCs w:val="24"/>
        </w:rPr>
        <w:t>验收要求与标准：按国家有关规定和采购文件的质量要求和技术</w:t>
      </w:r>
      <w:r>
        <w:rPr>
          <w:rFonts w:ascii="宋体" w:hAnsi="宋体" w:eastAsia="宋体" w:cs="宋体"/>
          <w:spacing w:val="-2"/>
          <w:sz w:val="24"/>
          <w:szCs w:val="24"/>
        </w:rPr>
        <w:t>指标、供应商响应文件及承诺与合同约定标准进行验</w:t>
      </w:r>
      <w:r>
        <w:rPr>
          <w:rFonts w:ascii="宋体" w:hAnsi="宋体" w:eastAsia="宋体" w:cs="宋体"/>
          <w:sz w:val="24"/>
          <w:szCs w:val="24"/>
        </w:rPr>
        <w:t>收。</w:t>
      </w:r>
    </w:p>
    <w:p>
      <w:pPr>
        <w:spacing w:line="219" w:lineRule="auto"/>
        <w:ind w:left="502"/>
        <w:rPr>
          <w:rFonts w:ascii="宋体" w:hAnsi="宋体" w:eastAsia="宋体" w:cs="宋体"/>
          <w:sz w:val="24"/>
          <w:szCs w:val="24"/>
        </w:rPr>
      </w:pPr>
      <w:r>
        <w:rPr>
          <w:rFonts w:ascii="宋体" w:hAnsi="宋体" w:eastAsia="宋体" w:cs="宋体"/>
          <w:spacing w:val="-5"/>
          <w:sz w:val="24"/>
          <w:szCs w:val="24"/>
        </w:rPr>
        <w:t>4、质保及售后服务要求</w:t>
      </w:r>
      <w:r>
        <w:rPr>
          <w:rFonts w:ascii="宋体" w:hAnsi="宋体" w:eastAsia="宋体" w:cs="宋体"/>
          <w:spacing w:val="-4"/>
          <w:sz w:val="24"/>
          <w:szCs w:val="24"/>
        </w:rPr>
        <w:t>：</w:t>
      </w:r>
    </w:p>
    <w:p>
      <w:pPr>
        <w:spacing w:before="183" w:line="360" w:lineRule="auto"/>
        <w:ind w:left="23" w:right="26" w:firstLine="486"/>
        <w:rPr>
          <w:rFonts w:ascii="宋体" w:hAnsi="宋体" w:eastAsia="宋体" w:cs="宋体"/>
          <w:sz w:val="24"/>
          <w:szCs w:val="24"/>
        </w:rPr>
      </w:pPr>
      <w:r>
        <w:rPr>
          <w:rFonts w:ascii="宋体" w:hAnsi="宋体" w:eastAsia="宋体" w:cs="宋体"/>
          <w:spacing w:val="1"/>
          <w:sz w:val="24"/>
          <w:szCs w:val="24"/>
        </w:rPr>
        <w:t>(1)质保：质保期为验收</w:t>
      </w:r>
      <w:r>
        <w:rPr>
          <w:rFonts w:ascii="宋体" w:hAnsi="宋体" w:eastAsia="宋体" w:cs="宋体"/>
          <w:spacing w:val="3"/>
          <w:sz w:val="24"/>
          <w:szCs w:val="24"/>
        </w:rPr>
        <w:t>合格</w:t>
      </w:r>
      <w:r>
        <w:rPr>
          <w:rFonts w:ascii="宋体" w:hAnsi="宋体" w:eastAsia="宋体" w:cs="宋体"/>
          <w:color w:val="auto"/>
          <w:spacing w:val="3"/>
          <w:sz w:val="24"/>
          <w:szCs w:val="24"/>
        </w:rPr>
        <w:t>后 1 年，</w:t>
      </w:r>
      <w:r>
        <w:rPr>
          <w:rFonts w:ascii="宋体" w:hAnsi="宋体" w:eastAsia="宋体" w:cs="宋体"/>
          <w:spacing w:val="3"/>
          <w:sz w:val="24"/>
          <w:szCs w:val="24"/>
        </w:rPr>
        <w:t>在质保期内产品发生故障，凡属设</w:t>
      </w:r>
      <w:r>
        <w:rPr>
          <w:rFonts w:ascii="宋体" w:hAnsi="宋体" w:eastAsia="宋体" w:cs="宋体"/>
          <w:sz w:val="24"/>
          <w:szCs w:val="24"/>
        </w:rPr>
        <w:t xml:space="preserve"> </w:t>
      </w:r>
      <w:r>
        <w:rPr>
          <w:rFonts w:ascii="宋体" w:hAnsi="宋体" w:eastAsia="宋体" w:cs="宋体"/>
          <w:spacing w:val="-12"/>
          <w:sz w:val="24"/>
          <w:szCs w:val="24"/>
        </w:rPr>
        <w:t>计</w:t>
      </w:r>
      <w:r>
        <w:rPr>
          <w:rFonts w:ascii="宋体" w:hAnsi="宋体" w:eastAsia="宋体" w:cs="宋体"/>
          <w:spacing w:val="-10"/>
          <w:sz w:val="24"/>
          <w:szCs w:val="24"/>
        </w:rPr>
        <w:t>、</w:t>
      </w:r>
      <w:r>
        <w:rPr>
          <w:rFonts w:ascii="宋体" w:hAnsi="宋体" w:eastAsia="宋体" w:cs="宋体"/>
          <w:spacing w:val="-6"/>
          <w:sz w:val="24"/>
          <w:szCs w:val="24"/>
        </w:rPr>
        <w:t>制造、材质等非使用、维护原因出现故障影响正常使用时，成交供应商应及</w:t>
      </w:r>
      <w:r>
        <w:rPr>
          <w:rFonts w:ascii="宋体" w:hAnsi="宋体" w:eastAsia="宋体" w:cs="宋体"/>
          <w:spacing w:val="-2"/>
          <w:sz w:val="24"/>
          <w:szCs w:val="24"/>
        </w:rPr>
        <w:t>时给予无偿修复或更换。凡属使用、维护不当造成的故障，由使</w:t>
      </w:r>
      <w:r>
        <w:rPr>
          <w:rFonts w:ascii="宋体" w:hAnsi="宋体" w:eastAsia="宋体" w:cs="宋体"/>
          <w:spacing w:val="-1"/>
          <w:sz w:val="24"/>
          <w:szCs w:val="24"/>
        </w:rPr>
        <w:t>用方承担责任，</w:t>
      </w:r>
      <w:r>
        <w:rPr>
          <w:rFonts w:ascii="宋体" w:hAnsi="宋体" w:eastAsia="宋体" w:cs="宋体"/>
          <w:spacing w:val="-5"/>
          <w:sz w:val="24"/>
          <w:szCs w:val="24"/>
        </w:rPr>
        <w:t>成</w:t>
      </w:r>
      <w:r>
        <w:rPr>
          <w:rFonts w:ascii="宋体" w:hAnsi="宋体" w:eastAsia="宋体" w:cs="宋体"/>
          <w:spacing w:val="-3"/>
          <w:sz w:val="24"/>
          <w:szCs w:val="24"/>
        </w:rPr>
        <w:t>交供应商应给予有偿服务。</w:t>
      </w:r>
    </w:p>
    <w:p>
      <w:pPr>
        <w:spacing w:line="360" w:lineRule="auto"/>
        <w:ind w:left="22" w:right="7" w:firstLine="481"/>
        <w:rPr>
          <w:rFonts w:ascii="宋体" w:hAnsi="宋体" w:eastAsia="宋体" w:cs="宋体"/>
          <w:sz w:val="24"/>
          <w:szCs w:val="24"/>
        </w:rPr>
      </w:pPr>
      <w:r>
        <w:rPr>
          <w:rFonts w:ascii="宋体" w:hAnsi="宋体" w:eastAsia="宋体" w:cs="宋体"/>
          <w:spacing w:val="-12"/>
          <w:sz w:val="24"/>
          <w:szCs w:val="24"/>
        </w:rPr>
        <w:t>质保期</w:t>
      </w:r>
      <w:r>
        <w:rPr>
          <w:rFonts w:ascii="宋体" w:hAnsi="宋体" w:eastAsia="宋体" w:cs="宋体"/>
          <w:spacing w:val="-9"/>
          <w:sz w:val="24"/>
          <w:szCs w:val="24"/>
        </w:rPr>
        <w:t>内</w:t>
      </w:r>
      <w:r>
        <w:rPr>
          <w:rFonts w:ascii="宋体" w:hAnsi="宋体" w:eastAsia="宋体" w:cs="宋体"/>
          <w:spacing w:val="-6"/>
          <w:sz w:val="24"/>
          <w:szCs w:val="24"/>
        </w:rPr>
        <w:t>出现质量问题，成交供应商在接到通知后维修或更换，并承担修理</w:t>
      </w:r>
      <w:r>
        <w:rPr>
          <w:rFonts w:ascii="宋体" w:hAnsi="宋体" w:eastAsia="宋体" w:cs="宋体"/>
          <w:spacing w:val="-5"/>
          <w:sz w:val="24"/>
          <w:szCs w:val="24"/>
        </w:rPr>
        <w:t>调换的费用；如货物经成交供应商 2 次维修仍不能达到本合同约定的质量标准</w:t>
      </w:r>
      <w:r>
        <w:rPr>
          <w:rFonts w:ascii="宋体" w:hAnsi="宋体" w:eastAsia="宋体" w:cs="宋体"/>
          <w:spacing w:val="-2"/>
          <w:sz w:val="24"/>
          <w:szCs w:val="24"/>
        </w:rPr>
        <w:t>，视为成交供应商未能</w:t>
      </w:r>
      <w:r>
        <w:rPr>
          <w:rFonts w:ascii="宋体" w:hAnsi="宋体" w:eastAsia="宋体" w:cs="宋体"/>
          <w:spacing w:val="-1"/>
          <w:sz w:val="24"/>
          <w:szCs w:val="24"/>
        </w:rPr>
        <w:t>按时交货，采购方有权退货并追究成交供应商的违约责任。</w:t>
      </w:r>
      <w:r>
        <w:rPr>
          <w:rFonts w:ascii="宋体" w:hAnsi="宋体" w:eastAsia="宋体" w:cs="宋体"/>
          <w:spacing w:val="-18"/>
          <w:sz w:val="24"/>
          <w:szCs w:val="24"/>
        </w:rPr>
        <w:t>货</w:t>
      </w:r>
      <w:r>
        <w:rPr>
          <w:rFonts w:ascii="宋体" w:hAnsi="宋体" w:eastAsia="宋体" w:cs="宋体"/>
          <w:spacing w:val="-12"/>
          <w:sz w:val="24"/>
          <w:szCs w:val="24"/>
        </w:rPr>
        <w:t>到</w:t>
      </w:r>
      <w:r>
        <w:rPr>
          <w:rFonts w:ascii="宋体" w:hAnsi="宋体" w:eastAsia="宋体" w:cs="宋体"/>
          <w:spacing w:val="-9"/>
          <w:sz w:val="24"/>
          <w:szCs w:val="24"/>
        </w:rPr>
        <w:t>现场后由于采购方保管不当造成的问题，成交供应商亦应负责修复，但费用</w:t>
      </w:r>
      <w:r>
        <w:rPr>
          <w:rFonts w:ascii="宋体" w:hAnsi="宋体" w:eastAsia="宋体" w:cs="宋体"/>
          <w:spacing w:val="-8"/>
          <w:sz w:val="24"/>
          <w:szCs w:val="24"/>
        </w:rPr>
        <w:t>由</w:t>
      </w:r>
      <w:r>
        <w:rPr>
          <w:rFonts w:ascii="宋体" w:hAnsi="宋体" w:eastAsia="宋体" w:cs="宋体"/>
          <w:spacing w:val="-5"/>
          <w:sz w:val="24"/>
          <w:szCs w:val="24"/>
        </w:rPr>
        <w:t>采购方负担。</w:t>
      </w:r>
    </w:p>
    <w:p>
      <w:pPr>
        <w:numPr>
          <w:ilvl w:val="0"/>
          <w:numId w:val="4"/>
        </w:numPr>
        <w:spacing w:before="1" w:line="360" w:lineRule="auto"/>
        <w:ind w:left="24" w:right="69" w:firstLine="485"/>
      </w:pPr>
      <w:r>
        <w:rPr>
          <w:rFonts w:ascii="宋体" w:hAnsi="宋体" w:eastAsia="宋体" w:cs="宋体"/>
          <w:spacing w:val="7"/>
          <w:sz w:val="24"/>
          <w:szCs w:val="24"/>
        </w:rPr>
        <w:t>售后及服务：所有货物必须由成交供应商提供采购人约定的免费质量</w:t>
      </w:r>
      <w:r>
        <w:rPr>
          <w:rFonts w:ascii="宋体" w:hAnsi="宋体" w:eastAsia="宋体" w:cs="宋体"/>
          <w:spacing w:val="-6"/>
          <w:sz w:val="24"/>
          <w:szCs w:val="24"/>
        </w:rPr>
        <w:t>保修期服务</w:t>
      </w:r>
      <w:r>
        <w:rPr>
          <w:rFonts w:hint="eastAsia" w:ascii="宋体" w:hAnsi="宋体" w:cs="宋体"/>
          <w:spacing w:val="-6"/>
          <w:sz w:val="24"/>
          <w:szCs w:val="24"/>
          <w:lang w:eastAsia="zh-CN"/>
        </w:rPr>
        <w:t>，</w:t>
      </w:r>
      <w:r>
        <w:rPr>
          <w:rFonts w:hint="eastAsia" w:ascii="宋体" w:hAnsi="宋体" w:eastAsia="宋体" w:cs="宋体"/>
          <w:sz w:val="24"/>
          <w:szCs w:val="24"/>
          <w:lang w:val="en-US"/>
        </w:rPr>
        <w:t>五年保修，首年免费</w:t>
      </w:r>
      <w:r>
        <w:rPr>
          <w:rFonts w:hint="eastAsia" w:ascii="宋体" w:hAnsi="宋体" w:eastAsia="宋体" w:cs="宋体"/>
          <w:sz w:val="24"/>
          <w:szCs w:val="24"/>
          <w:lang w:val="en-US" w:eastAsia="zh-CN"/>
        </w:rPr>
        <w:t>。</w:t>
      </w:r>
      <w:r>
        <w:rPr>
          <w:rFonts w:ascii="宋体" w:hAnsi="宋体" w:eastAsia="宋体" w:cs="宋体"/>
          <w:spacing w:val="-6"/>
          <w:sz w:val="24"/>
          <w:szCs w:val="24"/>
        </w:rPr>
        <w:t>在质量保修服务期内，使用者如有投诉，须在 8小时内响应， 7</w:t>
      </w:r>
      <w:r>
        <w:rPr>
          <w:rFonts w:ascii="宋体" w:hAnsi="宋体" w:eastAsia="宋体" w:cs="宋体"/>
          <w:sz w:val="24"/>
          <w:szCs w:val="24"/>
        </w:rPr>
        <w:t xml:space="preserve">2 </w:t>
      </w:r>
      <w:r>
        <w:rPr>
          <w:rFonts w:ascii="宋体" w:hAnsi="宋体" w:eastAsia="宋体" w:cs="宋体"/>
          <w:spacing w:val="-5"/>
          <w:sz w:val="24"/>
          <w:szCs w:val="24"/>
        </w:rPr>
        <w:t>小时内处理完毕。</w:t>
      </w:r>
    </w:p>
    <w:p>
      <w:pPr>
        <w:spacing w:line="360" w:lineRule="auto"/>
        <w:ind w:left="22" w:right="11" w:firstLine="485"/>
        <w:rPr>
          <w:rFonts w:ascii="宋体" w:hAnsi="宋体" w:eastAsia="宋体" w:cs="宋体"/>
          <w:sz w:val="24"/>
          <w:szCs w:val="24"/>
        </w:rPr>
      </w:pPr>
      <w:r>
        <w:rPr>
          <w:rFonts w:ascii="宋体" w:hAnsi="宋体" w:eastAsia="宋体" w:cs="宋体"/>
          <w:spacing w:val="-5"/>
          <w:sz w:val="24"/>
          <w:szCs w:val="24"/>
        </w:rPr>
        <w:t>5、安全责任： 成交供应商在实施过程中的安全责任由成交供应商负全责</w:t>
      </w:r>
      <w:r>
        <w:rPr>
          <w:rFonts w:ascii="宋体" w:hAnsi="宋体" w:eastAsia="宋体" w:cs="宋体"/>
          <w:spacing w:val="-4"/>
          <w:sz w:val="24"/>
          <w:szCs w:val="24"/>
        </w:rPr>
        <w:t>，</w:t>
      </w:r>
      <w:r>
        <w:rPr>
          <w:rFonts w:ascii="宋体" w:hAnsi="宋体" w:eastAsia="宋体" w:cs="宋体"/>
          <w:spacing w:val="8"/>
          <w:sz w:val="24"/>
          <w:szCs w:val="24"/>
        </w:rPr>
        <w:t>采</w:t>
      </w:r>
      <w:r>
        <w:rPr>
          <w:rFonts w:ascii="宋体" w:hAnsi="宋体" w:eastAsia="宋体" w:cs="宋体"/>
          <w:spacing w:val="4"/>
          <w:sz w:val="24"/>
          <w:szCs w:val="24"/>
        </w:rPr>
        <w:t>购方及使用方不承担任何安全责任，也不承担如发生安全事故产生的任何责</w:t>
      </w:r>
      <w:r>
        <w:rPr>
          <w:rFonts w:ascii="宋体" w:hAnsi="宋体" w:eastAsia="宋体" w:cs="宋体"/>
          <w:sz w:val="24"/>
          <w:szCs w:val="24"/>
        </w:rPr>
        <w:t xml:space="preserve"> </w:t>
      </w:r>
      <w:r>
        <w:rPr>
          <w:rFonts w:ascii="宋体" w:hAnsi="宋体" w:eastAsia="宋体" w:cs="宋体"/>
          <w:spacing w:val="-17"/>
          <w:sz w:val="24"/>
          <w:szCs w:val="24"/>
        </w:rPr>
        <w:t>任</w:t>
      </w:r>
      <w:r>
        <w:rPr>
          <w:rFonts w:ascii="宋体" w:hAnsi="宋体" w:eastAsia="宋体" w:cs="宋体"/>
          <w:spacing w:val="-16"/>
          <w:sz w:val="24"/>
          <w:szCs w:val="24"/>
        </w:rPr>
        <w:t>；</w:t>
      </w:r>
    </w:p>
    <w:p>
      <w:pPr>
        <w:spacing w:line="239" w:lineRule="auto"/>
        <w:ind w:left="505"/>
        <w:rPr>
          <w:rFonts w:ascii="宋体" w:hAnsi="宋体" w:eastAsia="宋体" w:cs="宋体"/>
          <w:sz w:val="24"/>
          <w:szCs w:val="24"/>
        </w:rPr>
      </w:pPr>
      <w:r>
        <w:rPr>
          <w:rFonts w:ascii="宋体" w:hAnsi="宋体" w:eastAsia="宋体" w:cs="宋体"/>
          <w:spacing w:val="-11"/>
          <w:sz w:val="24"/>
          <w:szCs w:val="24"/>
        </w:rPr>
        <w:t>6</w:t>
      </w:r>
      <w:r>
        <w:rPr>
          <w:rFonts w:ascii="宋体" w:hAnsi="宋体" w:eastAsia="宋体" w:cs="宋体"/>
          <w:spacing w:val="-7"/>
          <w:sz w:val="24"/>
          <w:szCs w:val="24"/>
        </w:rPr>
        <w:t>、付款方式：</w:t>
      </w:r>
    </w:p>
    <w:p>
      <w:pPr>
        <w:spacing w:before="156" w:line="360" w:lineRule="auto"/>
        <w:ind w:left="24" w:right="20" w:firstLine="485"/>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1</w:t>
      </w:r>
      <w:r>
        <w:rPr>
          <w:rFonts w:ascii="宋体" w:hAnsi="宋体" w:eastAsia="宋体" w:cs="宋体"/>
          <w:spacing w:val="7"/>
          <w:sz w:val="24"/>
          <w:szCs w:val="24"/>
        </w:rPr>
        <w:t>)成交供应商须向采购方出具合法有效完整的完税发票及凭证资料进行</w:t>
      </w:r>
      <w:r>
        <w:rPr>
          <w:rFonts w:ascii="宋体" w:hAnsi="宋体" w:eastAsia="宋体" w:cs="宋体"/>
          <w:spacing w:val="-9"/>
          <w:sz w:val="24"/>
          <w:szCs w:val="24"/>
        </w:rPr>
        <w:t>支</w:t>
      </w:r>
      <w:r>
        <w:rPr>
          <w:rFonts w:ascii="宋体" w:hAnsi="宋体" w:eastAsia="宋体" w:cs="宋体"/>
          <w:spacing w:val="-7"/>
          <w:sz w:val="24"/>
          <w:szCs w:val="24"/>
        </w:rPr>
        <w:t>付结算。</w:t>
      </w:r>
    </w:p>
    <w:p>
      <w:pPr>
        <w:pStyle w:val="5"/>
        <w:ind w:left="0" w:leftChars="0" w:firstLine="630" w:firstLineChars="300"/>
        <w:sectPr>
          <w:footerReference r:id="rId9" w:type="default"/>
          <w:pgSz w:w="11907" w:h="16839"/>
          <w:pgMar w:top="400" w:right="1733" w:bottom="1362" w:left="1785" w:header="0" w:footer="1202" w:gutter="0"/>
          <w:pgNumType w:fmt="decimal"/>
          <w:cols w:space="720" w:num="1"/>
        </w:sectPr>
      </w:pPr>
      <w:r>
        <w:rPr>
          <w:rFonts w:ascii="宋体" w:hAnsi="宋体" w:eastAsia="宋体" w:cs="宋体"/>
          <w:spacing w:val="-15"/>
          <w:sz w:val="24"/>
          <w:szCs w:val="24"/>
        </w:rPr>
        <w:t>7</w:t>
      </w:r>
      <w:r>
        <w:rPr>
          <w:rFonts w:ascii="宋体" w:hAnsi="宋体" w:eastAsia="宋体" w:cs="宋体"/>
          <w:spacing w:val="-10"/>
          <w:sz w:val="24"/>
          <w:szCs w:val="24"/>
        </w:rPr>
        <w:t>、履约保证金： 不收取</w:t>
      </w:r>
    </w:p>
    <w:bookmarkEnd w:id="51"/>
    <w:p>
      <w:pPr>
        <w:spacing w:line="440" w:lineRule="exact"/>
        <w:jc w:val="center"/>
        <w:rPr>
          <w:rFonts w:ascii="方正小标宋简体" w:hAnsi="宋体" w:eastAsia="方正小标宋简体" w:cs="Batang"/>
          <w:sz w:val="44"/>
          <w:szCs w:val="44"/>
          <w:highlight w:val="none"/>
        </w:rPr>
      </w:pPr>
      <w:bookmarkStart w:id="52" w:name="_Toc8667_WPSOffice_Level1"/>
      <w:r>
        <w:rPr>
          <w:rFonts w:hint="eastAsia" w:ascii="宋体" w:hAnsi="宋体" w:cs="宋体"/>
          <w:b/>
          <w:bCs/>
          <w:sz w:val="44"/>
          <w:szCs w:val="44"/>
          <w:highlight w:val="none"/>
        </w:rPr>
        <w:t>第四章  合同书（参考格式）</w:t>
      </w:r>
      <w:bookmarkEnd w:id="52"/>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3" w:name="_Toc3030_WPSOffice_Level2"/>
      <w:r>
        <w:rPr>
          <w:rFonts w:ascii="宋体" w:hAnsi="宋体"/>
          <w:kern w:val="0"/>
          <w:sz w:val="24"/>
          <w:szCs w:val="24"/>
          <w:highlight w:val="none"/>
        </w:rPr>
        <w:t>合   同   书</w:t>
      </w:r>
      <w:bookmarkEnd w:id="53"/>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w:t>
      </w:r>
      <w:r>
        <w:rPr>
          <w:rFonts w:hint="eastAsia" w:ascii="宋体" w:hAnsi="宋体"/>
          <w:kern w:val="0"/>
          <w:sz w:val="24"/>
          <w:szCs w:val="24"/>
          <w:highlight w:val="none"/>
          <w:lang w:val="en-US" w:eastAsia="zh-CN"/>
        </w:rPr>
        <w:t xml:space="preserve">     </w:t>
      </w:r>
      <w:r>
        <w:rPr>
          <w:rFonts w:ascii="宋体" w:hAnsi="宋体"/>
          <w:kern w:val="0"/>
          <w:sz w:val="24"/>
          <w:szCs w:val="24"/>
          <w:highlight w:val="none"/>
        </w:rPr>
        <w:t xml:space="preserve">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4"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4"/>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5" w:name="_Toc17904_WPSOffice_Level1"/>
      <w:r>
        <w:rPr>
          <w:rFonts w:hint="eastAsia"/>
          <w:sz w:val="52"/>
          <w:szCs w:val="52"/>
          <w:highlight w:val="none"/>
        </w:rPr>
        <w:t>湖北省仙桃市</w:t>
      </w:r>
      <w:r>
        <w:rPr>
          <w:sz w:val="52"/>
          <w:szCs w:val="52"/>
          <w:highlight w:val="none"/>
        </w:rPr>
        <w:t>政府采购</w:t>
      </w:r>
      <w:bookmarkEnd w:id="55"/>
    </w:p>
    <w:p>
      <w:pPr>
        <w:pStyle w:val="11"/>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6" w:name="_Toc5001_WPSOffice_Level1"/>
      <w:r>
        <w:rPr>
          <w:rFonts w:hint="eastAsia" w:ascii="Times New Roman" w:hAnsi="Times New Roman" w:eastAsia="宋体"/>
          <w:bCs/>
          <w:color w:val="000000"/>
          <w:spacing w:val="100"/>
          <w:w w:val="110"/>
          <w:kern w:val="0"/>
          <w:sz w:val="100"/>
          <w:szCs w:val="100"/>
          <w:highlight w:val="none"/>
        </w:rPr>
        <w:t>响应文件</w:t>
      </w:r>
      <w:bookmarkEnd w:id="56"/>
    </w:p>
    <w:p>
      <w:pPr>
        <w:spacing w:line="2000" w:lineRule="exact"/>
        <w:jc w:val="center"/>
        <w:rPr>
          <w:rFonts w:ascii="宋体" w:hAnsi="宋体"/>
          <w:sz w:val="44"/>
          <w:highlight w:val="none"/>
        </w:rPr>
      </w:pPr>
      <w:bookmarkStart w:id="57" w:name="_Toc19184_WPSOffice_Level1"/>
      <w:r>
        <w:rPr>
          <w:rFonts w:hint="eastAsia" w:ascii="宋体" w:hAnsi="宋体"/>
          <w:sz w:val="44"/>
          <w:highlight w:val="none"/>
        </w:rPr>
        <w:t>（正本/副本）</w:t>
      </w:r>
      <w:bookmarkEnd w:id="57"/>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hint="eastAsia" w:ascii="宋体" w:hAnsi="宋体"/>
          <w:bCs/>
          <w:sz w:val="28"/>
          <w:szCs w:val="28"/>
          <w:highlight w:val="none"/>
          <w:lang w:val="en-US" w:eastAsia="zh-CN"/>
        </w:rPr>
        <w:t>及包号</w:t>
      </w:r>
      <w:r>
        <w:rPr>
          <w:rFonts w:ascii="宋体" w:hAnsi="宋体"/>
          <w:bCs/>
          <w:sz w:val="28"/>
          <w:szCs w:val="28"/>
          <w:highlight w:val="none"/>
        </w:rPr>
        <w:t>：</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6"/>
        <w:rPr>
          <w:rFonts w:ascii="宋体" w:hAnsi="宋体"/>
          <w:sz w:val="28"/>
          <w:szCs w:val="28"/>
          <w:highlight w:val="none"/>
        </w:rPr>
      </w:pPr>
    </w:p>
    <w:p>
      <w:pPr>
        <w:pStyle w:val="26"/>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8" w:name="_Toc15001_WPSOffice_Level2"/>
      <w:r>
        <w:rPr>
          <w:rFonts w:ascii="宋体" w:hAnsi="宋体"/>
          <w:sz w:val="28"/>
          <w:szCs w:val="28"/>
          <w:highlight w:val="none"/>
        </w:rPr>
        <w:t>年  月  日</w:t>
      </w:r>
      <w:bookmarkEnd w:id="58"/>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9" w:name="_Toc5139_WPSOffice_Level1"/>
      <w:r>
        <w:rPr>
          <w:rFonts w:hint="eastAsia" w:ascii="方正小标宋简体" w:hAnsi="宋体" w:eastAsia="方正小标宋简体"/>
          <w:color w:val="000000"/>
          <w:sz w:val="40"/>
          <w:szCs w:val="40"/>
          <w:highlight w:val="none"/>
        </w:rPr>
        <w:t>目  录</w:t>
      </w:r>
      <w:bookmarkEnd w:id="59"/>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0" w:name="_Toc15063_WPSOffice_Level1"/>
      <w:r>
        <w:rPr>
          <w:rFonts w:hint="eastAsia" w:ascii="宋体" w:hAnsi="宋体" w:eastAsia="宋体"/>
          <w:color w:val="000000"/>
          <w:sz w:val="24"/>
          <w:highlight w:val="none"/>
        </w:rPr>
        <w:t>一、……</w:t>
      </w:r>
      <w:bookmarkEnd w:id="60"/>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1" w:name="_Toc3956_WPSOffice_Level1"/>
      <w:r>
        <w:rPr>
          <w:rFonts w:hint="eastAsia" w:ascii="宋体" w:hAnsi="宋体" w:eastAsia="宋体"/>
          <w:color w:val="000000"/>
          <w:sz w:val="24"/>
          <w:highlight w:val="none"/>
        </w:rPr>
        <w:t>二、……</w:t>
      </w:r>
      <w:bookmarkEnd w:id="61"/>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62" w:name="_Toc2195_WPSOffice_Level1"/>
      <w:r>
        <w:rPr>
          <w:rFonts w:hint="eastAsia" w:ascii="宋体" w:hAnsi="宋体" w:eastAsia="宋体"/>
          <w:color w:val="000000"/>
          <w:sz w:val="24"/>
          <w:highlight w:val="none"/>
        </w:rPr>
        <w:t>……</w:t>
      </w:r>
      <w:bookmarkEnd w:id="62"/>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32"/>
        <w:tabs>
          <w:tab w:val="left" w:pos="1800"/>
        </w:tabs>
        <w:spacing w:beforeLines="0" w:line="440" w:lineRule="exact"/>
        <w:rPr>
          <w:kern w:val="0"/>
          <w:szCs w:val="28"/>
          <w:highlight w:val="none"/>
        </w:rPr>
      </w:pPr>
      <w:bookmarkStart w:id="63"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3"/>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eastAsia="zh-CN"/>
        </w:rPr>
        <w:t>两</w:t>
      </w:r>
      <w:r>
        <w:rPr>
          <w:rFonts w:ascii="宋体" w:hAnsi="宋体"/>
          <w:sz w:val="24"/>
          <w:szCs w:val="24"/>
          <w:highlight w:val="none"/>
        </w:rPr>
        <w:t>份</w:t>
      </w:r>
      <w:r>
        <w:rPr>
          <w:rFonts w:hint="eastAsia" w:ascii="宋体" w:hAnsi="宋体"/>
          <w:sz w:val="24"/>
          <w:szCs w:val="24"/>
          <w:highlight w:val="none"/>
        </w:rPr>
        <w:t>，电子文件U盘一份</w:t>
      </w:r>
      <w:r>
        <w:rPr>
          <w:rFonts w:ascii="宋体" w:hAnsi="宋体"/>
          <w:sz w:val="24"/>
          <w:szCs w:val="24"/>
          <w:highlight w:val="none"/>
        </w:rPr>
        <w:t>）</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4" w:name="_Toc16440_WPSOffice_Level1"/>
      <w:r>
        <w:rPr>
          <w:rFonts w:eastAsia="方正小标宋简体"/>
          <w:sz w:val="40"/>
          <w:szCs w:val="40"/>
          <w:highlight w:val="none"/>
        </w:rPr>
        <w:t>报价一览表</w:t>
      </w:r>
      <w:bookmarkEnd w:id="64"/>
    </w:p>
    <w:p>
      <w:pPr>
        <w:spacing w:line="440" w:lineRule="exact"/>
        <w:jc w:val="center"/>
        <w:rPr>
          <w:rFonts w:hint="eastAsia" w:ascii="宋体" w:hAnsi="宋体"/>
          <w:color w:val="000000"/>
          <w:sz w:val="28"/>
          <w:szCs w:val="28"/>
          <w:highlight w:val="none"/>
        </w:rPr>
      </w:pPr>
    </w:p>
    <w:p>
      <w:pPr>
        <w:spacing w:line="440" w:lineRule="exact"/>
        <w:jc w:val="right"/>
        <w:rPr>
          <w:rFonts w:eastAsia="方正姚体"/>
          <w:szCs w:val="32"/>
          <w:highlight w:val="none"/>
        </w:rPr>
      </w:pPr>
      <w:r>
        <w:rPr>
          <w:rFonts w:hint="eastAsia" w:ascii="宋体" w:hAnsi="宋体"/>
          <w:color w:val="000000"/>
          <w:sz w:val="28"/>
          <w:szCs w:val="28"/>
          <w:highlight w:val="none"/>
        </w:rPr>
        <w:t>（单位：元）</w:t>
      </w:r>
    </w:p>
    <w:tbl>
      <w:tblPr>
        <w:tblStyle w:val="18"/>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700"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840"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700"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r>
              <w:rPr>
                <w:rFonts w:hint="eastAsia" w:ascii="宋体" w:hAnsi="宋体"/>
                <w:color w:val="000000"/>
                <w:sz w:val="24"/>
                <w:szCs w:val="24"/>
                <w:highlight w:val="none"/>
                <w:lang w:val="en-US" w:eastAsia="zh-CN"/>
              </w:rPr>
              <w:t>及包号</w:t>
            </w:r>
          </w:p>
        </w:tc>
        <w:tc>
          <w:tcPr>
            <w:tcW w:w="6840"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投标总报价</w:t>
            </w:r>
          </w:p>
        </w:tc>
        <w:tc>
          <w:tcPr>
            <w:tcW w:w="6840"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小写：人民币            </w:t>
            </w:r>
          </w:p>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840" w:type="dxa"/>
            <w:vAlign w:val="center"/>
          </w:tcPr>
          <w:p>
            <w:pPr>
              <w:adjustRightInd w:val="0"/>
              <w:snapToGrid w:val="0"/>
              <w:spacing w:line="300" w:lineRule="auto"/>
              <w:ind w:left="-38"/>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s="宋体"/>
                <w:b/>
                <w:kern w:val="0"/>
                <w:sz w:val="24"/>
                <w:szCs w:val="24"/>
                <w:highlight w:val="none"/>
              </w:rPr>
              <w:t>备注</w:t>
            </w:r>
          </w:p>
        </w:tc>
        <w:tc>
          <w:tcPr>
            <w:tcW w:w="6840" w:type="dxa"/>
            <w:vAlign w:val="center"/>
          </w:tcPr>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rPr>
        <w:t>总报价作为评审依据，应包含所有让利或折扣。其他优惠条件（如实物赠送等）在评审时均不予考虑。</w:t>
      </w:r>
    </w:p>
    <w:p>
      <w:pPr>
        <w:pStyle w:val="11"/>
        <w:spacing w:line="440" w:lineRule="exact"/>
        <w:rPr>
          <w:rFonts w:hint="eastAsia" w:ascii="宋体" w:hAnsi="宋体" w:eastAsia="宋体" w:cs="宋体"/>
          <w:sz w:val="28"/>
          <w:szCs w:val="28"/>
          <w:highlight w:val="none"/>
        </w:rPr>
      </w:pPr>
    </w:p>
    <w:p>
      <w:pPr>
        <w:pStyle w:val="11"/>
        <w:spacing w:line="440" w:lineRule="exact"/>
        <w:rPr>
          <w:rFonts w:hint="eastAsia" w:ascii="宋体" w:hAnsi="宋体" w:eastAsia="宋体" w:cs="宋体"/>
          <w:sz w:val="28"/>
          <w:szCs w:val="28"/>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bCs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r>
        <w:rPr>
          <w:rFonts w:hint="eastAsia" w:ascii="楷体_GB2312" w:hAnsi="宋体" w:eastAsia="楷体_GB2312" w:cs="Times New Roman"/>
          <w:bCs w:val="0"/>
          <w:color w:val="000000"/>
          <w:sz w:val="28"/>
          <w:szCs w:val="28"/>
          <w:highlight w:val="none"/>
        </w:rPr>
        <w:t>附件三</w:t>
      </w:r>
    </w:p>
    <w:p>
      <w:pPr>
        <w:spacing w:line="440" w:lineRule="exact"/>
        <w:jc w:val="center"/>
        <w:rPr>
          <w:rFonts w:eastAsia="方正小标宋简体"/>
          <w:sz w:val="40"/>
          <w:szCs w:val="40"/>
          <w:highlight w:val="none"/>
        </w:rPr>
      </w:pPr>
      <w:bookmarkStart w:id="65" w:name="_Toc9401_WPSOffice_Level1"/>
      <w:r>
        <w:rPr>
          <w:rFonts w:eastAsia="方正小标宋简体"/>
          <w:sz w:val="40"/>
          <w:szCs w:val="40"/>
          <w:highlight w:val="none"/>
        </w:rPr>
        <w:t>分 项 报 价 表</w:t>
      </w:r>
      <w:bookmarkEnd w:id="65"/>
    </w:p>
    <w:p>
      <w:pPr>
        <w:spacing w:line="440" w:lineRule="exact"/>
        <w:rPr>
          <w:sz w:val="24"/>
          <w:highlight w:val="none"/>
        </w:rPr>
      </w:pPr>
    </w:p>
    <w:p>
      <w:pPr>
        <w:spacing w:line="440" w:lineRule="exact"/>
        <w:rPr>
          <w:rFonts w:ascii="宋体" w:hAnsi="宋体"/>
          <w:sz w:val="24"/>
          <w:highlight w:val="none"/>
        </w:rPr>
      </w:pPr>
      <w:r>
        <w:rPr>
          <w:rFonts w:ascii="宋体" w:hAnsi="宋体"/>
          <w:sz w:val="24"/>
          <w:highlight w:val="none"/>
        </w:rPr>
        <w:t>项目编号:</w:t>
      </w:r>
    </w:p>
    <w:p>
      <w:pPr>
        <w:pStyle w:val="11"/>
        <w:spacing w:line="440" w:lineRule="exact"/>
        <w:rPr>
          <w:rFonts w:hAnsi="宋体"/>
          <w:sz w:val="24"/>
          <w:szCs w:val="24"/>
          <w:highlight w:val="none"/>
          <w:u w:val="single"/>
        </w:rPr>
      </w:pPr>
      <w:r>
        <w:rPr>
          <w:rFonts w:hAnsi="宋体"/>
          <w:sz w:val="24"/>
          <w:szCs w:val="24"/>
          <w:highlight w:val="none"/>
        </w:rPr>
        <w:t>项目名称</w:t>
      </w:r>
      <w:r>
        <w:rPr>
          <w:rFonts w:hint="eastAsia" w:hAnsi="宋体" w:eastAsia="宋体"/>
          <w:sz w:val="24"/>
          <w:szCs w:val="24"/>
          <w:highlight w:val="none"/>
          <w:lang w:val="en-US" w:eastAsia="zh-CN"/>
        </w:rPr>
        <w:t>及包号</w:t>
      </w:r>
      <w:r>
        <w:rPr>
          <w:rFonts w:hAnsi="宋体"/>
          <w:sz w:val="24"/>
          <w:szCs w:val="24"/>
          <w:highlight w:val="none"/>
        </w:rPr>
        <w:t>:</w:t>
      </w:r>
    </w:p>
    <w:tbl>
      <w:tblPr>
        <w:tblStyle w:val="18"/>
        <w:tblW w:w="8522" w:type="dxa"/>
        <w:tblInd w:w="0" w:type="dxa"/>
        <w:tblLayout w:type="fixed"/>
        <w:tblCellMar>
          <w:top w:w="0" w:type="dxa"/>
          <w:left w:w="108" w:type="dxa"/>
          <w:bottom w:w="0" w:type="dxa"/>
          <w:right w:w="108" w:type="dxa"/>
        </w:tblCellMar>
      </w:tblPr>
      <w:tblGrid>
        <w:gridCol w:w="1566"/>
        <w:gridCol w:w="3826"/>
        <w:gridCol w:w="1565"/>
        <w:gridCol w:w="1565"/>
      </w:tblGrid>
      <w:tr>
        <w:tblPrEx>
          <w:tblCellMar>
            <w:top w:w="0" w:type="dxa"/>
            <w:left w:w="108" w:type="dxa"/>
            <w:bottom w:w="0" w:type="dxa"/>
            <w:right w:w="108" w:type="dxa"/>
          </w:tblCellMar>
        </w:tblPrEx>
        <w:trPr>
          <w:trHeight w:val="480" w:hRule="atLeast"/>
        </w:trPr>
        <w:tc>
          <w:tcPr>
            <w:tcW w:w="1566"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382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货物（服务、工程）项目明细</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报价(元）</w:t>
            </w:r>
          </w:p>
        </w:tc>
        <w:tc>
          <w:tcPr>
            <w:tcW w:w="1565"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44"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3</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32"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5</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6</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7</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highlight w:val="none"/>
              </w:rPr>
            </w:pP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其它</w:t>
            </w:r>
          </w:p>
        </w:tc>
        <w:tc>
          <w:tcPr>
            <w:tcW w:w="382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tblPrEx>
          <w:tblCellMar>
            <w:top w:w="0" w:type="dxa"/>
            <w:left w:w="108" w:type="dxa"/>
            <w:bottom w:w="0" w:type="dxa"/>
            <w:right w:w="108" w:type="dxa"/>
          </w:tblCellMar>
        </w:tblPrEx>
        <w:trPr>
          <w:trHeight w:val="480" w:hRule="atLeast"/>
        </w:trPr>
        <w:tc>
          <w:tcPr>
            <w:tcW w:w="156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20"/>
                <w:highlight w:val="none"/>
              </w:rPr>
            </w:pPr>
          </w:p>
        </w:tc>
        <w:tc>
          <w:tcPr>
            <w:tcW w:w="3826" w:type="dxa"/>
            <w:tcBorders>
              <w:top w:val="nil"/>
              <w:left w:val="nil"/>
              <w:bottom w:val="single" w:color="auto" w:sz="4" w:space="0"/>
              <w:right w:val="single" w:color="auto" w:sz="4" w:space="0"/>
            </w:tcBorders>
            <w:vAlign w:val="bottom"/>
          </w:tcPr>
          <w:p>
            <w:pPr>
              <w:widowControl/>
              <w:jc w:val="center"/>
              <w:rPr>
                <w:rFonts w:ascii="宋体" w:hAnsi="宋体" w:cs="宋体"/>
                <w:color w:val="000000"/>
                <w:kern w:val="0"/>
                <w:sz w:val="20"/>
                <w:highlight w:val="none"/>
              </w:rPr>
            </w:pPr>
            <w:r>
              <w:rPr>
                <w:rFonts w:hint="eastAsia" w:ascii="宋体" w:hAnsi="宋体" w:cs="宋体"/>
                <w:color w:val="000000"/>
                <w:kern w:val="0"/>
                <w:sz w:val="24"/>
                <w:szCs w:val="24"/>
                <w:highlight w:val="none"/>
              </w:rPr>
              <w:t>总   计</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6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bl>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分项报价总计价格</w:t>
      </w:r>
      <w:r>
        <w:rPr>
          <w:rFonts w:hint="eastAsia" w:ascii="宋体" w:hAnsi="宋体"/>
          <w:sz w:val="24"/>
          <w:highlight w:val="none"/>
        </w:rPr>
        <w:t>应</w:t>
      </w:r>
      <w:r>
        <w:rPr>
          <w:rFonts w:ascii="宋体" w:hAnsi="宋体"/>
          <w:sz w:val="24"/>
          <w:highlight w:val="none"/>
        </w:rPr>
        <w:t>与报价一览表报价一致。</w:t>
      </w:r>
    </w:p>
    <w:p>
      <w:pPr>
        <w:spacing w:line="44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如果不提供详细的分项报价表将被视为没有实质性响应</w:t>
      </w:r>
      <w:r>
        <w:rPr>
          <w:rFonts w:hint="eastAsia" w:ascii="宋体" w:hAnsi="宋体"/>
          <w:sz w:val="24"/>
          <w:highlight w:val="none"/>
        </w:rPr>
        <w:t>询价文件</w:t>
      </w:r>
      <w:r>
        <w:rPr>
          <w:rFonts w:ascii="宋体" w:hAnsi="宋体"/>
          <w:sz w:val="24"/>
          <w:highlight w:val="none"/>
        </w:rPr>
        <w:t>。</w:t>
      </w:r>
    </w:p>
    <w:p>
      <w:pPr>
        <w:spacing w:line="44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供应商</w:t>
      </w:r>
      <w:r>
        <w:rPr>
          <w:rFonts w:hint="eastAsia" w:ascii="宋体" w:hAnsi="宋体"/>
          <w:sz w:val="24"/>
          <w:highlight w:val="none"/>
        </w:rPr>
        <w:t>应</w:t>
      </w:r>
      <w:r>
        <w:rPr>
          <w:rFonts w:ascii="宋体" w:hAnsi="宋体"/>
          <w:sz w:val="24"/>
          <w:highlight w:val="none"/>
        </w:rPr>
        <w:t>按此表格式中的对应栏目内容填写，若需增加栏目，请在栏目“其它”中填写，并作详细说明。</w:t>
      </w:r>
    </w:p>
    <w:p>
      <w:pPr>
        <w:pStyle w:val="11"/>
        <w:spacing w:line="440" w:lineRule="exact"/>
        <w:ind w:firstLine="600" w:firstLineChars="250"/>
        <w:rPr>
          <w:rFonts w:hAnsi="宋体"/>
          <w:sz w:val="24"/>
          <w:szCs w:val="24"/>
          <w:highlight w:val="none"/>
        </w:rPr>
      </w:pPr>
    </w:p>
    <w:p>
      <w:pPr>
        <w:pStyle w:val="11"/>
        <w:spacing w:line="440" w:lineRule="exact"/>
        <w:ind w:firstLine="600" w:firstLineChars="250"/>
        <w:rPr>
          <w:rFonts w:hAnsi="宋体"/>
          <w:sz w:val="24"/>
          <w:szCs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32"/>
        <w:tabs>
          <w:tab w:val="left" w:pos="1800"/>
        </w:tabs>
        <w:spacing w:beforeLines="0" w:line="440" w:lineRule="exact"/>
        <w:jc w:val="both"/>
        <w:rPr>
          <w:rFonts w:ascii="宋体" w:hAnsi="宋体" w:eastAsia="宋体"/>
          <w:b w:val="0"/>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r>
        <w:rPr>
          <w:rFonts w:hint="eastAsia" w:ascii="楷体_GB2312" w:hAnsi="宋体" w:eastAsia="楷体_GB2312" w:cs="Times New Roman"/>
          <w:bCs w:val="0"/>
          <w:color w:val="000000"/>
          <w:sz w:val="28"/>
          <w:szCs w:val="28"/>
          <w:highlight w:val="none"/>
        </w:rPr>
        <w:t>附件四</w:t>
      </w:r>
    </w:p>
    <w:p>
      <w:pPr>
        <w:spacing w:line="440" w:lineRule="exact"/>
        <w:jc w:val="center"/>
        <w:rPr>
          <w:rFonts w:ascii="方正小标宋简体" w:hAnsi="宋体" w:eastAsia="方正小标宋简体"/>
          <w:sz w:val="40"/>
          <w:szCs w:val="40"/>
          <w:highlight w:val="none"/>
        </w:rPr>
      </w:pPr>
      <w:bookmarkStart w:id="66" w:name="_Toc32203_WPSOffice_Level1"/>
      <w:r>
        <w:rPr>
          <w:rFonts w:hint="eastAsia" w:ascii="方正小标宋简体" w:hAnsi="宋体" w:eastAsia="方正小标宋简体"/>
          <w:sz w:val="40"/>
          <w:szCs w:val="40"/>
          <w:highlight w:val="none"/>
        </w:rPr>
        <w:t>资格性符合性检查对照表</w:t>
      </w:r>
      <w:bookmarkEnd w:id="66"/>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8"/>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33"/>
              <w:spacing w:before="58" w:line="302" w:lineRule="auto"/>
              <w:ind w:left="111" w:right="100"/>
              <w:rPr>
                <w:sz w:val="24"/>
                <w:szCs w:val="24"/>
              </w:rPr>
            </w:pPr>
            <w:r>
              <w:rPr>
                <w:sz w:val="24"/>
                <w:szCs w:val="24"/>
              </w:rPr>
              <w:t>序号</w:t>
            </w:r>
          </w:p>
        </w:tc>
        <w:tc>
          <w:tcPr>
            <w:tcW w:w="4318" w:type="dxa"/>
            <w:gridSpan w:val="2"/>
            <w:noWrap w:val="0"/>
            <w:vAlign w:val="top"/>
          </w:tcPr>
          <w:p>
            <w:pPr>
              <w:pStyle w:val="33"/>
              <w:spacing w:before="9"/>
              <w:rPr>
                <w:sz w:val="24"/>
                <w:szCs w:val="24"/>
              </w:rPr>
            </w:pPr>
          </w:p>
          <w:p>
            <w:pPr>
              <w:pStyle w:val="33"/>
              <w:ind w:right="2019" w:firstLine="720" w:firstLineChars="300"/>
              <w:jc w:val="both"/>
              <w:rPr>
                <w:sz w:val="24"/>
                <w:szCs w:val="24"/>
              </w:rPr>
            </w:pPr>
            <w:r>
              <w:rPr>
                <w:sz w:val="24"/>
                <w:szCs w:val="24"/>
              </w:rPr>
              <w:t>资格要求</w:t>
            </w:r>
          </w:p>
        </w:tc>
        <w:tc>
          <w:tcPr>
            <w:tcW w:w="4967" w:type="dxa"/>
            <w:noWrap w:val="0"/>
            <w:vAlign w:val="top"/>
          </w:tcPr>
          <w:p>
            <w:pPr>
              <w:pStyle w:val="33"/>
              <w:spacing w:before="9"/>
              <w:rPr>
                <w:sz w:val="24"/>
                <w:szCs w:val="24"/>
              </w:rPr>
            </w:pPr>
          </w:p>
          <w:p>
            <w:pPr>
              <w:pStyle w:val="33"/>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5"/>
              <w:rPr>
                <w:sz w:val="24"/>
                <w:szCs w:val="24"/>
              </w:rPr>
            </w:pPr>
          </w:p>
          <w:p>
            <w:pPr>
              <w:pStyle w:val="33"/>
              <w:ind w:left="248"/>
              <w:rPr>
                <w:sz w:val="24"/>
                <w:szCs w:val="24"/>
              </w:rPr>
            </w:pPr>
            <w:r>
              <w:rPr>
                <w:sz w:val="24"/>
                <w:szCs w:val="24"/>
              </w:rPr>
              <w:t>1</w:t>
            </w:r>
          </w:p>
        </w:tc>
        <w:tc>
          <w:tcPr>
            <w:tcW w:w="1398"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3"/>
              <w:rPr>
                <w:sz w:val="24"/>
                <w:szCs w:val="24"/>
              </w:rPr>
            </w:pPr>
          </w:p>
          <w:p>
            <w:pPr>
              <w:pStyle w:val="33"/>
              <w:rPr>
                <w:sz w:val="24"/>
                <w:szCs w:val="24"/>
              </w:rPr>
            </w:pPr>
          </w:p>
          <w:p>
            <w:pPr>
              <w:pStyle w:val="33"/>
              <w:rPr>
                <w:sz w:val="24"/>
                <w:szCs w:val="24"/>
              </w:rPr>
            </w:pPr>
          </w:p>
          <w:p>
            <w:pPr>
              <w:pStyle w:val="33"/>
              <w:spacing w:before="8"/>
              <w:rPr>
                <w:sz w:val="24"/>
                <w:szCs w:val="24"/>
              </w:rPr>
            </w:pPr>
          </w:p>
          <w:p>
            <w:pPr>
              <w:pStyle w:val="33"/>
              <w:ind w:left="106"/>
              <w:rPr>
                <w:sz w:val="24"/>
                <w:szCs w:val="24"/>
              </w:rPr>
            </w:pPr>
            <w:r>
              <w:rPr>
                <w:sz w:val="24"/>
                <w:szCs w:val="24"/>
              </w:rPr>
              <w:t>具有独立承担民事责任的能力</w:t>
            </w:r>
          </w:p>
        </w:tc>
        <w:tc>
          <w:tcPr>
            <w:tcW w:w="4967" w:type="dxa"/>
            <w:noWrap w:val="0"/>
            <w:vAlign w:val="top"/>
          </w:tcPr>
          <w:p>
            <w:pPr>
              <w:pStyle w:val="33"/>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3"/>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具有良好的商业信誉和健全的财务会计制度</w:t>
            </w:r>
          </w:p>
        </w:tc>
        <w:tc>
          <w:tcPr>
            <w:tcW w:w="4967" w:type="dxa"/>
            <w:noWrap w:val="0"/>
            <w:vAlign w:val="top"/>
          </w:tcPr>
          <w:p>
            <w:pPr>
              <w:pStyle w:val="33"/>
              <w:spacing w:before="59" w:line="242" w:lineRule="auto"/>
              <w:ind w:left="108" w:right="95"/>
              <w:jc w:val="both"/>
              <w:rPr>
                <w:sz w:val="24"/>
                <w:szCs w:val="24"/>
              </w:rPr>
            </w:pPr>
            <w:r>
              <w:rPr>
                <w:rFonts w:hint="eastAsia"/>
                <w:sz w:val="24"/>
                <w:szCs w:val="24"/>
              </w:rPr>
              <w:t>提供2021 年或 2022 年度财务状况报告</w:t>
            </w:r>
            <w:r>
              <w:rPr>
                <w:rFonts w:hint="eastAsia"/>
                <w:sz w:val="24"/>
                <w:szCs w:val="24"/>
                <w:lang w:eastAsia="zh-CN"/>
              </w:rPr>
              <w:t>或</w:t>
            </w:r>
            <w:r>
              <w:rPr>
                <w:rFonts w:hint="eastAsia"/>
                <w:sz w:val="24"/>
                <w:szCs w:val="24"/>
              </w:rPr>
              <w:t>财务状况报表复印件加盖公章复印件加盖公章（公司成立未满一年的提供投标截止时间前三个月财务状况复印件加盖公章）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有依法缴纳税收和社会保障资金的良好记录</w:t>
            </w:r>
          </w:p>
        </w:tc>
        <w:tc>
          <w:tcPr>
            <w:tcW w:w="4967" w:type="dxa"/>
            <w:noWrap w:val="0"/>
            <w:vAlign w:val="top"/>
          </w:tcPr>
          <w:p>
            <w:pPr>
              <w:bidi w:val="0"/>
              <w:jc w:val="left"/>
              <w:rPr>
                <w:rFonts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提供近半年任意一个月依法缴纳税收及社会保障金缴纳证明材料复印件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9" w:line="302" w:lineRule="auto"/>
              <w:ind w:left="106" w:right="98"/>
              <w:rPr>
                <w:sz w:val="24"/>
                <w:szCs w:val="24"/>
              </w:rPr>
            </w:pPr>
            <w:r>
              <w:rPr>
                <w:sz w:val="24"/>
                <w:szCs w:val="24"/>
              </w:rPr>
              <w:t>参加政府采购活动前三年内，在经营活动中没有重大违法记录</w:t>
            </w:r>
          </w:p>
        </w:tc>
        <w:tc>
          <w:tcPr>
            <w:tcW w:w="4967" w:type="dxa"/>
            <w:noWrap w:val="0"/>
            <w:vAlign w:val="top"/>
          </w:tcPr>
          <w:p>
            <w:pPr>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参加政府采购活动前三年内，在经营活动中没有重大违法记录的声明</w:t>
            </w:r>
            <w:bookmarkStart w:id="70" w:name="_GoBack"/>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10"/>
              <w:rPr>
                <w:sz w:val="24"/>
                <w:szCs w:val="24"/>
              </w:rPr>
            </w:pPr>
          </w:p>
          <w:p>
            <w:pPr>
              <w:pStyle w:val="33"/>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3"/>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rPr>
                <w:sz w:val="24"/>
                <w:szCs w:val="24"/>
              </w:rPr>
            </w:pPr>
          </w:p>
          <w:p>
            <w:pPr>
              <w:pStyle w:val="33"/>
              <w:spacing w:before="1"/>
              <w:rPr>
                <w:sz w:val="24"/>
                <w:szCs w:val="24"/>
              </w:rPr>
            </w:pPr>
          </w:p>
          <w:p>
            <w:pPr>
              <w:pStyle w:val="33"/>
              <w:ind w:left="106"/>
              <w:rPr>
                <w:sz w:val="24"/>
                <w:szCs w:val="24"/>
              </w:rPr>
            </w:pPr>
            <w:r>
              <w:rPr>
                <w:sz w:val="24"/>
                <w:szCs w:val="24"/>
              </w:rPr>
              <w:t>法律、行政法规规定的其他条件</w:t>
            </w:r>
          </w:p>
        </w:tc>
        <w:tc>
          <w:tcPr>
            <w:tcW w:w="4967" w:type="dxa"/>
            <w:noWrap w:val="0"/>
            <w:vAlign w:val="top"/>
          </w:tcPr>
          <w:p>
            <w:pPr>
              <w:pStyle w:val="33"/>
              <w:spacing w:before="58" w:line="242" w:lineRule="auto"/>
              <w:ind w:left="108" w:right="19"/>
              <w:rPr>
                <w:color w:val="auto"/>
                <w:sz w:val="24"/>
                <w:szCs w:val="24"/>
              </w:rPr>
            </w:pPr>
            <w:r>
              <w:rPr>
                <w:color w:val="auto"/>
                <w:sz w:val="24"/>
                <w:szCs w:val="24"/>
              </w:rPr>
              <w:t>具备法律、行政法规规定的其他条件的证明材料。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33"/>
              <w:rPr>
                <w:sz w:val="24"/>
                <w:szCs w:val="24"/>
              </w:rPr>
            </w:pPr>
          </w:p>
          <w:p>
            <w:pPr>
              <w:pStyle w:val="33"/>
              <w:rPr>
                <w:sz w:val="24"/>
                <w:szCs w:val="24"/>
              </w:rPr>
            </w:pPr>
          </w:p>
          <w:p>
            <w:pPr>
              <w:pStyle w:val="33"/>
              <w:spacing w:before="5"/>
              <w:rPr>
                <w:sz w:val="24"/>
                <w:szCs w:val="24"/>
              </w:rPr>
            </w:pPr>
          </w:p>
          <w:p>
            <w:pPr>
              <w:pStyle w:val="33"/>
              <w:ind w:right="83"/>
              <w:jc w:val="right"/>
              <w:rPr>
                <w:sz w:val="24"/>
                <w:szCs w:val="24"/>
              </w:rPr>
            </w:pPr>
            <w:r>
              <w:rPr>
                <w:sz w:val="24"/>
                <w:szCs w:val="24"/>
              </w:rPr>
              <w:t>2</w:t>
            </w:r>
          </w:p>
        </w:tc>
        <w:tc>
          <w:tcPr>
            <w:tcW w:w="4318" w:type="dxa"/>
            <w:gridSpan w:val="2"/>
            <w:noWrap w:val="0"/>
            <w:vAlign w:val="top"/>
          </w:tcPr>
          <w:p>
            <w:pPr>
              <w:pStyle w:val="33"/>
              <w:numPr>
                <w:ilvl w:val="1"/>
                <w:numId w:val="5"/>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3"/>
              <w:numPr>
                <w:ilvl w:val="1"/>
                <w:numId w:val="5"/>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3"/>
              <w:rPr>
                <w:sz w:val="24"/>
                <w:szCs w:val="24"/>
              </w:rPr>
            </w:pPr>
          </w:p>
          <w:p>
            <w:pPr>
              <w:pStyle w:val="33"/>
              <w:spacing w:before="1"/>
              <w:rPr>
                <w:sz w:val="24"/>
                <w:szCs w:val="24"/>
              </w:rPr>
            </w:pPr>
          </w:p>
          <w:p>
            <w:pPr>
              <w:pStyle w:val="33"/>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3"/>
              <w:spacing w:before="58"/>
              <w:ind w:right="83"/>
              <w:jc w:val="right"/>
              <w:rPr>
                <w:sz w:val="24"/>
                <w:szCs w:val="24"/>
              </w:rPr>
            </w:pPr>
            <w:r>
              <w:rPr>
                <w:sz w:val="24"/>
                <w:szCs w:val="24"/>
              </w:rPr>
              <w:t>3</w:t>
            </w:r>
          </w:p>
        </w:tc>
        <w:tc>
          <w:tcPr>
            <w:tcW w:w="4318" w:type="dxa"/>
            <w:gridSpan w:val="2"/>
            <w:noWrap w:val="0"/>
            <w:vAlign w:val="top"/>
          </w:tcPr>
          <w:p>
            <w:pPr>
              <w:pStyle w:val="33"/>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3"/>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3"/>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3"/>
              <w:spacing w:before="55"/>
              <w:ind w:left="0" w:leftChars="0" w:right="83" w:rightChars="0"/>
              <w:jc w:val="right"/>
              <w:rPr>
                <w:sz w:val="24"/>
                <w:szCs w:val="24"/>
              </w:rPr>
            </w:pPr>
            <w:r>
              <w:rPr>
                <w:sz w:val="24"/>
                <w:szCs w:val="24"/>
              </w:rPr>
              <w:t>4</w:t>
            </w:r>
          </w:p>
        </w:tc>
        <w:tc>
          <w:tcPr>
            <w:tcW w:w="4318" w:type="dxa"/>
            <w:gridSpan w:val="2"/>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3"/>
              <w:spacing w:before="5"/>
              <w:rPr>
                <w:sz w:val="24"/>
                <w:szCs w:val="24"/>
              </w:rPr>
            </w:pPr>
          </w:p>
          <w:p>
            <w:pPr>
              <w:pStyle w:val="33"/>
              <w:ind w:left="0" w:leftChars="0" w:right="83" w:rightChars="0"/>
              <w:jc w:val="right"/>
              <w:rPr>
                <w:sz w:val="24"/>
                <w:szCs w:val="24"/>
              </w:rPr>
            </w:pPr>
            <w:r>
              <w:rPr>
                <w:sz w:val="24"/>
                <w:szCs w:val="24"/>
              </w:rPr>
              <w:t>5</w:t>
            </w:r>
          </w:p>
        </w:tc>
        <w:tc>
          <w:tcPr>
            <w:tcW w:w="4318" w:type="dxa"/>
            <w:gridSpan w:val="2"/>
            <w:noWrap w:val="0"/>
            <w:vAlign w:val="top"/>
          </w:tcPr>
          <w:p>
            <w:pPr>
              <w:pStyle w:val="33"/>
              <w:spacing w:before="5"/>
              <w:rPr>
                <w:sz w:val="24"/>
                <w:szCs w:val="24"/>
              </w:rPr>
            </w:pPr>
          </w:p>
          <w:p>
            <w:pPr>
              <w:pStyle w:val="33"/>
              <w:ind w:left="108" w:leftChars="0" w:right="0" w:rightChars="0"/>
              <w:rPr>
                <w:sz w:val="24"/>
                <w:szCs w:val="24"/>
              </w:rPr>
            </w:pPr>
            <w:r>
              <w:rPr>
                <w:sz w:val="24"/>
                <w:szCs w:val="24"/>
              </w:rPr>
              <w:t>落实政府采购政策需满足的资格要求</w:t>
            </w:r>
          </w:p>
        </w:tc>
        <w:tc>
          <w:tcPr>
            <w:tcW w:w="4967" w:type="dxa"/>
            <w:noWrap w:val="0"/>
            <w:vAlign w:val="top"/>
          </w:tcPr>
          <w:p>
            <w:pPr>
              <w:pStyle w:val="33"/>
              <w:spacing w:before="54" w:line="302" w:lineRule="auto"/>
              <w:ind w:left="108" w:leftChars="0" w:right="19" w:rightChars="0"/>
              <w:rPr>
                <w:sz w:val="24"/>
                <w:szCs w:val="24"/>
              </w:rPr>
            </w:pPr>
            <w:r>
              <w:rPr>
                <w:sz w:val="24"/>
                <w:szCs w:val="24"/>
              </w:rPr>
              <w:t>专门面向中小企业采购，需提供《中小企业声明函》</w:t>
            </w:r>
          </w:p>
        </w:tc>
      </w:tr>
    </w:tbl>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8"/>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7"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-1</w:t>
      </w:r>
      <w:bookmarkEnd w:id="67"/>
    </w:p>
    <w:p>
      <w:pPr>
        <w:pStyle w:val="7"/>
        <w:rPr>
          <w:rFonts w:ascii="宋体" w:hAnsi="宋体" w:cs="宋体"/>
          <w:sz w:val="24"/>
          <w:szCs w:val="24"/>
          <w:highlight w:val="none"/>
        </w:rPr>
      </w:pPr>
      <w:r>
        <w:rPr>
          <w:rFonts w:hint="eastAsia" w:ascii="楷体_GB2312" w:hAnsi="宋体" w:eastAsia="楷体_GB2312"/>
          <w:b/>
          <w:bCs/>
          <w:color w:val="000000"/>
          <w:sz w:val="28"/>
          <w:szCs w:val="28"/>
          <w:highlight w:val="none"/>
        </w:rPr>
        <w:t xml:space="preserve">                   </w:t>
      </w:r>
      <w:r>
        <w:rPr>
          <w:rFonts w:hint="eastAsia"/>
          <w:bCs/>
          <w:color w:val="000000"/>
          <w:sz w:val="30"/>
          <w:szCs w:val="30"/>
          <w:highlight w:val="none"/>
        </w:rPr>
        <w:t xml:space="preserve"> </w:t>
      </w:r>
      <w:r>
        <w:rPr>
          <w:rFonts w:hint="eastAsia" w:ascii="宋体" w:hAnsi="宋体" w:cs="宋体"/>
          <w:sz w:val="30"/>
          <w:szCs w:val="30"/>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8" w:name="_Toc3585_WPSOffice_Level1"/>
      <w:r>
        <w:rPr>
          <w:rFonts w:hint="eastAsia" w:ascii="楷体_GB2312" w:hAnsi="宋体" w:eastAsia="楷体_GB2312"/>
          <w:b/>
          <w:bCs/>
          <w:color w:val="000000"/>
          <w:sz w:val="28"/>
          <w:szCs w:val="28"/>
          <w:highlight w:val="none"/>
          <w:lang w:val="en-US" w:eastAsia="zh-CN"/>
        </w:rPr>
        <w:t>5</w:t>
      </w:r>
      <w:r>
        <w:rPr>
          <w:rFonts w:hint="eastAsia" w:ascii="楷体_GB2312" w:hAnsi="宋体" w:eastAsia="楷体_GB2312"/>
          <w:b/>
          <w:bCs/>
          <w:color w:val="000000"/>
          <w:sz w:val="28"/>
          <w:szCs w:val="28"/>
          <w:highlight w:val="none"/>
        </w:rPr>
        <w:t xml:space="preserve">-2          </w:t>
      </w:r>
    </w:p>
    <w:bookmarkEnd w:id="68"/>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8"/>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六</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22"/>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22"/>
        <w:numPr>
          <w:ilvl w:val="0"/>
          <w:numId w:val="6"/>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22"/>
        <w:numPr>
          <w:ilvl w:val="0"/>
          <w:numId w:val="0"/>
        </w:numPr>
        <w:ind w:left="697" w:leftChars="0"/>
        <w:rPr>
          <w:rFonts w:hint="default"/>
          <w:lang w:val="en-US" w:eastAsia="zh-CN"/>
        </w:rPr>
      </w:pPr>
    </w:p>
    <w:p>
      <w:pPr>
        <w:pStyle w:val="22"/>
        <w:ind w:firstLine="0" w:firstLineChars="0"/>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22"/>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5"/>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1"/>
        <w:spacing w:line="440" w:lineRule="exact"/>
        <w:rPr>
          <w:rFonts w:hint="eastAsia" w:ascii="宋体" w:hAnsi="宋体" w:eastAsia="宋体" w:cs="宋体"/>
          <w:color w:val="000000"/>
          <w:sz w:val="24"/>
          <w:szCs w:val="24"/>
          <w:highlight w:val="none"/>
        </w:rPr>
      </w:pP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货物</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spacing w:line="360" w:lineRule="auto"/>
        <w:ind w:firstLine="480" w:firstLineChars="200"/>
        <w:rPr>
          <w:rFonts w:ascii="宋体" w:hAnsi="宋体"/>
          <w:sz w:val="24"/>
          <w:szCs w:val="24"/>
          <w:highlight w:val="none"/>
        </w:rPr>
      </w:pPr>
      <w:r>
        <w:rPr>
          <w:rFonts w:ascii="宋体" w:hAnsi="宋体"/>
          <w:sz w:val="24"/>
          <w:szCs w:val="24"/>
          <w:highlight w:val="none"/>
        </w:rPr>
        <w:t>本公司（联合体）郑重声明，根据《政府采购促进中小企业发展管理办法》（财库</w:t>
      </w:r>
      <w:r>
        <w:rPr>
          <w:rFonts w:hint="eastAsia" w:ascii="宋体" w:hAnsi="宋体"/>
          <w:sz w:val="24"/>
          <w:szCs w:val="24"/>
          <w:highlight w:val="none"/>
        </w:rPr>
        <w:t>﹝</w:t>
      </w:r>
      <w:r>
        <w:rPr>
          <w:rFonts w:ascii="宋体" w:hAnsi="宋体"/>
          <w:sz w:val="24"/>
          <w:szCs w:val="24"/>
          <w:highlight w:val="none"/>
        </w:rPr>
        <w:t>2020</w:t>
      </w:r>
      <w:r>
        <w:rPr>
          <w:rFonts w:hint="eastAsia" w:ascii="宋体" w:hAnsi="宋体"/>
          <w:sz w:val="24"/>
          <w:szCs w:val="24"/>
          <w:highlight w:val="none"/>
        </w:rPr>
        <w:t>﹞</w:t>
      </w:r>
      <w:r>
        <w:rPr>
          <w:rFonts w:ascii="宋体" w:hAnsi="宋体"/>
          <w:sz w:val="24"/>
          <w:szCs w:val="24"/>
          <w:highlight w:val="none"/>
        </w:rPr>
        <w:t>46 号）的规定，本公司（联合体）参加</w:t>
      </w:r>
      <w:r>
        <w:rPr>
          <w:rFonts w:ascii="宋体" w:hAnsi="宋体"/>
          <w:sz w:val="24"/>
          <w:szCs w:val="24"/>
          <w:highlight w:val="none"/>
          <w:u w:val="single"/>
        </w:rPr>
        <w:t>（单位名称）</w:t>
      </w:r>
      <w:r>
        <w:rPr>
          <w:rFonts w:ascii="宋体" w:hAnsi="宋体"/>
          <w:sz w:val="24"/>
          <w:szCs w:val="24"/>
          <w:highlight w:val="none"/>
        </w:rPr>
        <w:t>的</w:t>
      </w:r>
      <w:r>
        <w:rPr>
          <w:rFonts w:ascii="宋体" w:hAnsi="宋体"/>
          <w:sz w:val="24"/>
          <w:szCs w:val="24"/>
          <w:highlight w:val="none"/>
          <w:u w:val="single"/>
        </w:rPr>
        <w:t>（项目名称）</w:t>
      </w:r>
      <w:r>
        <w:rPr>
          <w:rFonts w:ascii="宋体" w:hAnsi="宋体"/>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1.</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，从业人员</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2.</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 xml:space="preserve">，从业人员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20" w:firstLineChars="200"/>
        <w:rPr>
          <w:rFonts w:ascii="宋体" w:hAnsi="宋体"/>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rFonts w:hint="eastAsia" w:ascii="楷体_GB2312" w:hAnsi="宋体" w:eastAsia="楷体_GB2312"/>
          <w:b/>
          <w:bCs/>
          <w:sz w:val="28"/>
          <w:szCs w:val="28"/>
          <w:highlight w:val="none"/>
        </w:rPr>
      </w:pPr>
    </w:p>
    <w:p>
      <w:pPr>
        <w:pStyle w:val="26"/>
        <w:rPr>
          <w:rFonts w:hint="eastAsia"/>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八</w:t>
      </w:r>
    </w:p>
    <w:p>
      <w:pPr>
        <w:pStyle w:val="15"/>
        <w:spacing w:before="0" w:beforeAutospacing="0" w:after="210" w:afterAutospacing="0" w:line="315" w:lineRule="atLeast"/>
        <w:ind w:firstLine="420"/>
        <w:jc w:val="center"/>
        <w:rPr>
          <w:rFonts w:hint="eastAsia"/>
          <w:b/>
          <w:color w:val="000000"/>
          <w:kern w:val="2"/>
          <w:sz w:val="28"/>
          <w:highlight w:val="none"/>
        </w:rPr>
      </w:pPr>
    </w:p>
    <w:p>
      <w:pPr>
        <w:pStyle w:val="22"/>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9"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9"/>
    </w:p>
    <w:p>
      <w:pPr>
        <w:autoSpaceDE w:val="0"/>
        <w:autoSpaceDN w:val="0"/>
        <w:adjustRightInd w:val="0"/>
        <w:spacing w:line="440" w:lineRule="exact"/>
        <w:rPr>
          <w:rFonts w:ascii="宋体" w:hAnsi="宋体" w:cs="宋体"/>
          <w:b/>
          <w:color w:val="000000"/>
          <w:sz w:val="24"/>
          <w:highlight w:val="none"/>
          <w:lang w:val="zh-CN"/>
        </w:rPr>
      </w:pPr>
    </w:p>
    <w:p>
      <w:pPr>
        <w:pStyle w:val="22"/>
        <w:ind w:firstLine="480"/>
        <w:rPr>
          <w:rFonts w:hint="eastAsia"/>
          <w:sz w:val="24"/>
          <w:szCs w:val="24"/>
          <w:highlight w:val="none"/>
        </w:rPr>
      </w:pPr>
    </w:p>
    <w:p>
      <w:pPr>
        <w:pStyle w:val="22"/>
        <w:ind w:left="0" w:leftChars="0" w:firstLine="0" w:firstLineChars="0"/>
        <w:rPr>
          <w:rFonts w:hint="eastAsia"/>
          <w:szCs w:val="22"/>
          <w:highlight w:val="none"/>
        </w:rPr>
      </w:pPr>
    </w:p>
    <w:p>
      <w:pPr>
        <w:pStyle w:val="22"/>
        <w:rPr>
          <w:rFonts w:hint="eastAsia"/>
          <w:szCs w:val="22"/>
          <w:highlight w:val="none"/>
        </w:rPr>
      </w:pPr>
    </w:p>
    <w:p>
      <w:pPr>
        <w:pStyle w:val="22"/>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5"/>
        <w:spacing w:before="0" w:beforeAutospacing="0" w:after="210" w:afterAutospacing="0" w:line="315" w:lineRule="atLeast"/>
        <w:ind w:firstLine="420"/>
        <w:jc w:val="center"/>
        <w:rPr>
          <w:rFonts w:hint="eastAsia"/>
          <w:b/>
          <w:color w:val="000000"/>
          <w:kern w:val="2"/>
          <w:sz w:val="28"/>
          <w:highlight w:val="none"/>
        </w:rPr>
      </w:pPr>
    </w:p>
    <w:p/>
    <w:p/>
    <w:p/>
    <w:sectPr>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2"/>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2"/>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MWZX2023-017</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F907D54"/>
    <w:multiLevelType w:val="singleLevel"/>
    <w:tmpl w:val="BF907D54"/>
    <w:lvl w:ilvl="0" w:tentative="0">
      <w:start w:val="2"/>
      <w:numFmt w:val="decimal"/>
      <w:lvlText w:val="(%1)"/>
      <w:lvlJc w:val="left"/>
      <w:pPr>
        <w:tabs>
          <w:tab w:val="left" w:pos="312"/>
        </w:tabs>
      </w:pPr>
    </w:lvl>
  </w:abstractNum>
  <w:abstractNum w:abstractNumId="2">
    <w:nsid w:val="D4C3D398"/>
    <w:multiLevelType w:val="singleLevel"/>
    <w:tmpl w:val="D4C3D398"/>
    <w:lvl w:ilvl="0" w:tentative="0">
      <w:start w:val="2"/>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5">
    <w:nsid w:val="4D8D7E16"/>
    <w:multiLevelType w:val="singleLevel"/>
    <w:tmpl w:val="4D8D7E16"/>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AC6499"/>
    <w:rsid w:val="00D824E1"/>
    <w:rsid w:val="012E7831"/>
    <w:rsid w:val="01875E3D"/>
    <w:rsid w:val="01DB6170"/>
    <w:rsid w:val="01F1594A"/>
    <w:rsid w:val="0243720E"/>
    <w:rsid w:val="02931935"/>
    <w:rsid w:val="02C11B30"/>
    <w:rsid w:val="03231B33"/>
    <w:rsid w:val="03824AAC"/>
    <w:rsid w:val="03A569EC"/>
    <w:rsid w:val="03F30480"/>
    <w:rsid w:val="045B2FEF"/>
    <w:rsid w:val="046D2981"/>
    <w:rsid w:val="04927113"/>
    <w:rsid w:val="04A171B4"/>
    <w:rsid w:val="04D43754"/>
    <w:rsid w:val="04E43544"/>
    <w:rsid w:val="04FA2D68"/>
    <w:rsid w:val="05B747B5"/>
    <w:rsid w:val="05FE3BEA"/>
    <w:rsid w:val="06263FD6"/>
    <w:rsid w:val="067641A5"/>
    <w:rsid w:val="06862B05"/>
    <w:rsid w:val="06893579"/>
    <w:rsid w:val="06CB6291"/>
    <w:rsid w:val="071579E5"/>
    <w:rsid w:val="074F4704"/>
    <w:rsid w:val="078B7CA7"/>
    <w:rsid w:val="08860DF2"/>
    <w:rsid w:val="088E5CA1"/>
    <w:rsid w:val="08C2594B"/>
    <w:rsid w:val="08DD2B3F"/>
    <w:rsid w:val="09457F83"/>
    <w:rsid w:val="09DB1E21"/>
    <w:rsid w:val="09F46F76"/>
    <w:rsid w:val="0AC05EBA"/>
    <w:rsid w:val="0B2E1A34"/>
    <w:rsid w:val="0B4B1C27"/>
    <w:rsid w:val="0B8B0C5A"/>
    <w:rsid w:val="0BA96923"/>
    <w:rsid w:val="0BD832ED"/>
    <w:rsid w:val="0C1F4E62"/>
    <w:rsid w:val="0C811679"/>
    <w:rsid w:val="0CE61BD5"/>
    <w:rsid w:val="0D046A61"/>
    <w:rsid w:val="0D3A1F53"/>
    <w:rsid w:val="0D3D795F"/>
    <w:rsid w:val="0D680A71"/>
    <w:rsid w:val="0D887163"/>
    <w:rsid w:val="0DD51699"/>
    <w:rsid w:val="0DFC545B"/>
    <w:rsid w:val="0E172783"/>
    <w:rsid w:val="0E415563"/>
    <w:rsid w:val="0E442277"/>
    <w:rsid w:val="0ECD365B"/>
    <w:rsid w:val="0F832033"/>
    <w:rsid w:val="0F9C1501"/>
    <w:rsid w:val="0FF30ADF"/>
    <w:rsid w:val="0FF57880"/>
    <w:rsid w:val="0FFB387B"/>
    <w:rsid w:val="10EC6D9C"/>
    <w:rsid w:val="10FB40F0"/>
    <w:rsid w:val="11074842"/>
    <w:rsid w:val="1193257A"/>
    <w:rsid w:val="11E7766F"/>
    <w:rsid w:val="12035AF2"/>
    <w:rsid w:val="125A3098"/>
    <w:rsid w:val="126B2BAF"/>
    <w:rsid w:val="12727512"/>
    <w:rsid w:val="12A23E9B"/>
    <w:rsid w:val="12AA35BE"/>
    <w:rsid w:val="12C86253"/>
    <w:rsid w:val="13034BAF"/>
    <w:rsid w:val="131C36B7"/>
    <w:rsid w:val="14725ACE"/>
    <w:rsid w:val="14B71BD0"/>
    <w:rsid w:val="14D463C6"/>
    <w:rsid w:val="14EF5D19"/>
    <w:rsid w:val="151E03AD"/>
    <w:rsid w:val="15396F94"/>
    <w:rsid w:val="154D2A40"/>
    <w:rsid w:val="157B57FF"/>
    <w:rsid w:val="15FC4A01"/>
    <w:rsid w:val="164608B7"/>
    <w:rsid w:val="165D6CB3"/>
    <w:rsid w:val="16843C46"/>
    <w:rsid w:val="168E22A4"/>
    <w:rsid w:val="17214184"/>
    <w:rsid w:val="1787189E"/>
    <w:rsid w:val="17FA2158"/>
    <w:rsid w:val="181A28F6"/>
    <w:rsid w:val="18390A89"/>
    <w:rsid w:val="18A03A3B"/>
    <w:rsid w:val="18F15085"/>
    <w:rsid w:val="19121D33"/>
    <w:rsid w:val="195F6FB9"/>
    <w:rsid w:val="19B72B7E"/>
    <w:rsid w:val="19C239FC"/>
    <w:rsid w:val="19D674A8"/>
    <w:rsid w:val="19F52381"/>
    <w:rsid w:val="1A4E61CD"/>
    <w:rsid w:val="1ABD41C4"/>
    <w:rsid w:val="1AE14356"/>
    <w:rsid w:val="1B1F09DB"/>
    <w:rsid w:val="1B9211AC"/>
    <w:rsid w:val="1B9F5D05"/>
    <w:rsid w:val="1C24274C"/>
    <w:rsid w:val="1C6507AF"/>
    <w:rsid w:val="1C766D20"/>
    <w:rsid w:val="1D412E8A"/>
    <w:rsid w:val="1D5127B7"/>
    <w:rsid w:val="1D5721C3"/>
    <w:rsid w:val="1D7414B2"/>
    <w:rsid w:val="1D790876"/>
    <w:rsid w:val="1D9F2864"/>
    <w:rsid w:val="1DCC309C"/>
    <w:rsid w:val="1E051ED3"/>
    <w:rsid w:val="1EA638ED"/>
    <w:rsid w:val="1EAC07D7"/>
    <w:rsid w:val="1EBA53C7"/>
    <w:rsid w:val="1EC67E09"/>
    <w:rsid w:val="1ECE2E43"/>
    <w:rsid w:val="1ED61CF8"/>
    <w:rsid w:val="1F4629DA"/>
    <w:rsid w:val="1FB10F8B"/>
    <w:rsid w:val="206667C5"/>
    <w:rsid w:val="208A4B48"/>
    <w:rsid w:val="20932983"/>
    <w:rsid w:val="215A276C"/>
    <w:rsid w:val="217952E8"/>
    <w:rsid w:val="219537A4"/>
    <w:rsid w:val="21BF6569"/>
    <w:rsid w:val="21DE339D"/>
    <w:rsid w:val="21EC54A4"/>
    <w:rsid w:val="221F5917"/>
    <w:rsid w:val="225469B3"/>
    <w:rsid w:val="22860D2A"/>
    <w:rsid w:val="2309444A"/>
    <w:rsid w:val="232E5C5F"/>
    <w:rsid w:val="237B6E00"/>
    <w:rsid w:val="238A32FE"/>
    <w:rsid w:val="238D3565"/>
    <w:rsid w:val="23FD4B52"/>
    <w:rsid w:val="23FD60E4"/>
    <w:rsid w:val="24561911"/>
    <w:rsid w:val="247104F9"/>
    <w:rsid w:val="248C1AC9"/>
    <w:rsid w:val="24EA0CD3"/>
    <w:rsid w:val="25506360"/>
    <w:rsid w:val="2599083A"/>
    <w:rsid w:val="261A071C"/>
    <w:rsid w:val="2668592C"/>
    <w:rsid w:val="26831E06"/>
    <w:rsid w:val="269B0D83"/>
    <w:rsid w:val="26C4576E"/>
    <w:rsid w:val="26D41FB0"/>
    <w:rsid w:val="270A69E3"/>
    <w:rsid w:val="271D2A3E"/>
    <w:rsid w:val="27BD6FB7"/>
    <w:rsid w:val="27C20290"/>
    <w:rsid w:val="27E95E49"/>
    <w:rsid w:val="28034BC6"/>
    <w:rsid w:val="28780AA9"/>
    <w:rsid w:val="28AD3ACA"/>
    <w:rsid w:val="28B84C92"/>
    <w:rsid w:val="28DE1ED5"/>
    <w:rsid w:val="296879F1"/>
    <w:rsid w:val="29E74DB9"/>
    <w:rsid w:val="2A224043"/>
    <w:rsid w:val="2A6121B2"/>
    <w:rsid w:val="2A930A9D"/>
    <w:rsid w:val="2AD9378A"/>
    <w:rsid w:val="2B035C23"/>
    <w:rsid w:val="2B400C25"/>
    <w:rsid w:val="2B726905"/>
    <w:rsid w:val="2C2A1D92"/>
    <w:rsid w:val="2C526A83"/>
    <w:rsid w:val="2CCD473A"/>
    <w:rsid w:val="2CF37DC3"/>
    <w:rsid w:val="2D285E15"/>
    <w:rsid w:val="2D2A198E"/>
    <w:rsid w:val="2DF67CC1"/>
    <w:rsid w:val="2F503401"/>
    <w:rsid w:val="2FD35EA1"/>
    <w:rsid w:val="2FD63906"/>
    <w:rsid w:val="2FF173F7"/>
    <w:rsid w:val="301425E8"/>
    <w:rsid w:val="302823A3"/>
    <w:rsid w:val="305B7502"/>
    <w:rsid w:val="310420A0"/>
    <w:rsid w:val="31F9242E"/>
    <w:rsid w:val="32530B12"/>
    <w:rsid w:val="32905A3C"/>
    <w:rsid w:val="32A15AF9"/>
    <w:rsid w:val="32E65FD5"/>
    <w:rsid w:val="33437504"/>
    <w:rsid w:val="33475921"/>
    <w:rsid w:val="337F42B4"/>
    <w:rsid w:val="33C8738C"/>
    <w:rsid w:val="33FE342B"/>
    <w:rsid w:val="344C28E0"/>
    <w:rsid w:val="34776C83"/>
    <w:rsid w:val="34806536"/>
    <w:rsid w:val="348561BC"/>
    <w:rsid w:val="3574602E"/>
    <w:rsid w:val="358D7245"/>
    <w:rsid w:val="359E4A16"/>
    <w:rsid w:val="35A91B55"/>
    <w:rsid w:val="35B44A00"/>
    <w:rsid w:val="35E51FF4"/>
    <w:rsid w:val="361614EF"/>
    <w:rsid w:val="36370E76"/>
    <w:rsid w:val="365F2AB7"/>
    <w:rsid w:val="36C910CC"/>
    <w:rsid w:val="36F40B16"/>
    <w:rsid w:val="3708244F"/>
    <w:rsid w:val="370D6719"/>
    <w:rsid w:val="37465CC4"/>
    <w:rsid w:val="37727C48"/>
    <w:rsid w:val="37757DDC"/>
    <w:rsid w:val="37CE75B8"/>
    <w:rsid w:val="381256F7"/>
    <w:rsid w:val="389649FD"/>
    <w:rsid w:val="38CE765B"/>
    <w:rsid w:val="38F01112"/>
    <w:rsid w:val="392705EE"/>
    <w:rsid w:val="392A6A70"/>
    <w:rsid w:val="393873DF"/>
    <w:rsid w:val="393E577E"/>
    <w:rsid w:val="39CC311D"/>
    <w:rsid w:val="39F50496"/>
    <w:rsid w:val="3A1470FA"/>
    <w:rsid w:val="3A296DF2"/>
    <w:rsid w:val="3A770955"/>
    <w:rsid w:val="3AB43F7E"/>
    <w:rsid w:val="3B125401"/>
    <w:rsid w:val="3B5B4B3C"/>
    <w:rsid w:val="3B6860C8"/>
    <w:rsid w:val="3B6C511E"/>
    <w:rsid w:val="3BD873D8"/>
    <w:rsid w:val="3C12216A"/>
    <w:rsid w:val="3CCF10C3"/>
    <w:rsid w:val="3CF123CF"/>
    <w:rsid w:val="3CF278A5"/>
    <w:rsid w:val="3D0D5B95"/>
    <w:rsid w:val="3D430101"/>
    <w:rsid w:val="3D74475E"/>
    <w:rsid w:val="3D7A7583"/>
    <w:rsid w:val="3DB8289D"/>
    <w:rsid w:val="3DBF3AB1"/>
    <w:rsid w:val="3E0E4BB3"/>
    <w:rsid w:val="3E614B95"/>
    <w:rsid w:val="3E646581"/>
    <w:rsid w:val="3E6622F9"/>
    <w:rsid w:val="3F395BED"/>
    <w:rsid w:val="3F724CCD"/>
    <w:rsid w:val="3FB93260"/>
    <w:rsid w:val="404843AC"/>
    <w:rsid w:val="4081166C"/>
    <w:rsid w:val="41B47BA7"/>
    <w:rsid w:val="41C9151C"/>
    <w:rsid w:val="41E77BF5"/>
    <w:rsid w:val="42095314"/>
    <w:rsid w:val="429D2786"/>
    <w:rsid w:val="42B15B0D"/>
    <w:rsid w:val="42F673AA"/>
    <w:rsid w:val="42FC7830"/>
    <w:rsid w:val="43727992"/>
    <w:rsid w:val="438C5A78"/>
    <w:rsid w:val="43926027"/>
    <w:rsid w:val="43CF0940"/>
    <w:rsid w:val="43EC7E0C"/>
    <w:rsid w:val="43F672A7"/>
    <w:rsid w:val="43F73D30"/>
    <w:rsid w:val="442566F1"/>
    <w:rsid w:val="44291A75"/>
    <w:rsid w:val="44D0671E"/>
    <w:rsid w:val="44FC6736"/>
    <w:rsid w:val="45372806"/>
    <w:rsid w:val="45A0074D"/>
    <w:rsid w:val="45BB33FF"/>
    <w:rsid w:val="45FD7696"/>
    <w:rsid w:val="468A14C6"/>
    <w:rsid w:val="469345CE"/>
    <w:rsid w:val="47170634"/>
    <w:rsid w:val="47415A20"/>
    <w:rsid w:val="477A6E15"/>
    <w:rsid w:val="479A005B"/>
    <w:rsid w:val="47AA594C"/>
    <w:rsid w:val="48D40079"/>
    <w:rsid w:val="492B03C7"/>
    <w:rsid w:val="493C25D4"/>
    <w:rsid w:val="4A280DAA"/>
    <w:rsid w:val="4A44449F"/>
    <w:rsid w:val="4A5E47CC"/>
    <w:rsid w:val="4A7018AE"/>
    <w:rsid w:val="4A8F16AA"/>
    <w:rsid w:val="4B986896"/>
    <w:rsid w:val="4C6836E0"/>
    <w:rsid w:val="4C714C8A"/>
    <w:rsid w:val="4CB15087"/>
    <w:rsid w:val="4CB42DC9"/>
    <w:rsid w:val="4CE56AA5"/>
    <w:rsid w:val="4CF662CC"/>
    <w:rsid w:val="4D3D6F0F"/>
    <w:rsid w:val="4D777CD1"/>
    <w:rsid w:val="4DA3305B"/>
    <w:rsid w:val="4DAE7E65"/>
    <w:rsid w:val="4DD026D8"/>
    <w:rsid w:val="4DE80B59"/>
    <w:rsid w:val="4DF94620"/>
    <w:rsid w:val="4DFF3647"/>
    <w:rsid w:val="4E9B5FEF"/>
    <w:rsid w:val="4EA2737D"/>
    <w:rsid w:val="4ECD1F20"/>
    <w:rsid w:val="4F2333CE"/>
    <w:rsid w:val="4F624D5E"/>
    <w:rsid w:val="4F952A3E"/>
    <w:rsid w:val="4FD3791E"/>
    <w:rsid w:val="503264DF"/>
    <w:rsid w:val="50B367DB"/>
    <w:rsid w:val="50C52776"/>
    <w:rsid w:val="50D21A70"/>
    <w:rsid w:val="5118141C"/>
    <w:rsid w:val="51382DF2"/>
    <w:rsid w:val="513F7105"/>
    <w:rsid w:val="514D3AB8"/>
    <w:rsid w:val="517F4B63"/>
    <w:rsid w:val="51821DA0"/>
    <w:rsid w:val="51DF3C22"/>
    <w:rsid w:val="51EA00EC"/>
    <w:rsid w:val="52A31916"/>
    <w:rsid w:val="52E5464C"/>
    <w:rsid w:val="53A96382"/>
    <w:rsid w:val="54085ED4"/>
    <w:rsid w:val="54F93A6F"/>
    <w:rsid w:val="556E21CD"/>
    <w:rsid w:val="55801462"/>
    <w:rsid w:val="55EA165F"/>
    <w:rsid w:val="563D34D4"/>
    <w:rsid w:val="568064CE"/>
    <w:rsid w:val="56A95021"/>
    <w:rsid w:val="570017C2"/>
    <w:rsid w:val="574A2360"/>
    <w:rsid w:val="576D24F2"/>
    <w:rsid w:val="58737694"/>
    <w:rsid w:val="58987553"/>
    <w:rsid w:val="58BA7233"/>
    <w:rsid w:val="58C61EBA"/>
    <w:rsid w:val="59372DB8"/>
    <w:rsid w:val="596105AA"/>
    <w:rsid w:val="596F29D6"/>
    <w:rsid w:val="597B0EF6"/>
    <w:rsid w:val="59807E09"/>
    <w:rsid w:val="59B05949"/>
    <w:rsid w:val="59F97525"/>
    <w:rsid w:val="5A296BA4"/>
    <w:rsid w:val="5AE35A59"/>
    <w:rsid w:val="5AEC372E"/>
    <w:rsid w:val="5AF0321E"/>
    <w:rsid w:val="5B332483"/>
    <w:rsid w:val="5B81053C"/>
    <w:rsid w:val="5B95485B"/>
    <w:rsid w:val="5BEA5EBF"/>
    <w:rsid w:val="5C514191"/>
    <w:rsid w:val="5CB828E5"/>
    <w:rsid w:val="5D4B79BA"/>
    <w:rsid w:val="5E427387"/>
    <w:rsid w:val="5E432682"/>
    <w:rsid w:val="5E636240"/>
    <w:rsid w:val="5E850121"/>
    <w:rsid w:val="5EAB402C"/>
    <w:rsid w:val="5EAC57F9"/>
    <w:rsid w:val="5EBB3B43"/>
    <w:rsid w:val="5EEC62E0"/>
    <w:rsid w:val="5F830B05"/>
    <w:rsid w:val="60394CD8"/>
    <w:rsid w:val="60631F9A"/>
    <w:rsid w:val="60980603"/>
    <w:rsid w:val="60E94998"/>
    <w:rsid w:val="61A931FC"/>
    <w:rsid w:val="61D5316E"/>
    <w:rsid w:val="62534EC1"/>
    <w:rsid w:val="625C563D"/>
    <w:rsid w:val="62762992"/>
    <w:rsid w:val="62CE653B"/>
    <w:rsid w:val="6324615B"/>
    <w:rsid w:val="63AB062A"/>
    <w:rsid w:val="63D556A7"/>
    <w:rsid w:val="64494353"/>
    <w:rsid w:val="64FD3107"/>
    <w:rsid w:val="651F6225"/>
    <w:rsid w:val="656616E9"/>
    <w:rsid w:val="65D61E42"/>
    <w:rsid w:val="66497331"/>
    <w:rsid w:val="67183C96"/>
    <w:rsid w:val="678D4FF1"/>
    <w:rsid w:val="680702C8"/>
    <w:rsid w:val="68227285"/>
    <w:rsid w:val="68307E49"/>
    <w:rsid w:val="687D4F85"/>
    <w:rsid w:val="68C83A2C"/>
    <w:rsid w:val="68EF371C"/>
    <w:rsid w:val="695579E8"/>
    <w:rsid w:val="69561E7F"/>
    <w:rsid w:val="697D65C5"/>
    <w:rsid w:val="69A973BA"/>
    <w:rsid w:val="69D87C9F"/>
    <w:rsid w:val="6A6E23B2"/>
    <w:rsid w:val="6ABE1589"/>
    <w:rsid w:val="6AFD2B9B"/>
    <w:rsid w:val="6B113469"/>
    <w:rsid w:val="6B453112"/>
    <w:rsid w:val="6B737C7F"/>
    <w:rsid w:val="6BAC13E3"/>
    <w:rsid w:val="6BB82074"/>
    <w:rsid w:val="6BC32289"/>
    <w:rsid w:val="6CBD3D9C"/>
    <w:rsid w:val="6CE8644B"/>
    <w:rsid w:val="6D1164BE"/>
    <w:rsid w:val="6D1B05CF"/>
    <w:rsid w:val="6D765190"/>
    <w:rsid w:val="6DAB471F"/>
    <w:rsid w:val="6E1B015A"/>
    <w:rsid w:val="6E453429"/>
    <w:rsid w:val="6EBC7B8F"/>
    <w:rsid w:val="6F1E43C0"/>
    <w:rsid w:val="6F7246F2"/>
    <w:rsid w:val="70763D6E"/>
    <w:rsid w:val="70832B4D"/>
    <w:rsid w:val="713B6BF8"/>
    <w:rsid w:val="71C7438A"/>
    <w:rsid w:val="72187D28"/>
    <w:rsid w:val="723F4211"/>
    <w:rsid w:val="723F4D5F"/>
    <w:rsid w:val="728E1843"/>
    <w:rsid w:val="729B1CFD"/>
    <w:rsid w:val="72B03567"/>
    <w:rsid w:val="7334445F"/>
    <w:rsid w:val="7344672B"/>
    <w:rsid w:val="73BB13F9"/>
    <w:rsid w:val="73F05BE5"/>
    <w:rsid w:val="740873D3"/>
    <w:rsid w:val="748922C2"/>
    <w:rsid w:val="749973F9"/>
    <w:rsid w:val="74EE21D7"/>
    <w:rsid w:val="75152C5A"/>
    <w:rsid w:val="751773D7"/>
    <w:rsid w:val="75290B37"/>
    <w:rsid w:val="75363ACC"/>
    <w:rsid w:val="75456E9F"/>
    <w:rsid w:val="75846F2D"/>
    <w:rsid w:val="75AB270C"/>
    <w:rsid w:val="75CA0DE4"/>
    <w:rsid w:val="76825A26"/>
    <w:rsid w:val="76FF686B"/>
    <w:rsid w:val="77017430"/>
    <w:rsid w:val="770C2D36"/>
    <w:rsid w:val="77170B25"/>
    <w:rsid w:val="771A636B"/>
    <w:rsid w:val="774B41E2"/>
    <w:rsid w:val="77596B6C"/>
    <w:rsid w:val="778925D9"/>
    <w:rsid w:val="77CA298B"/>
    <w:rsid w:val="78A55FF0"/>
    <w:rsid w:val="78B430BA"/>
    <w:rsid w:val="78C25DA2"/>
    <w:rsid w:val="7904548C"/>
    <w:rsid w:val="794C5FB4"/>
    <w:rsid w:val="7A230580"/>
    <w:rsid w:val="7A434634"/>
    <w:rsid w:val="7AB91427"/>
    <w:rsid w:val="7ABE6A3D"/>
    <w:rsid w:val="7B42141C"/>
    <w:rsid w:val="7C220AF4"/>
    <w:rsid w:val="7C31359E"/>
    <w:rsid w:val="7C4F2043"/>
    <w:rsid w:val="7CE40533"/>
    <w:rsid w:val="7CE527BA"/>
    <w:rsid w:val="7CE85FF3"/>
    <w:rsid w:val="7D2F777E"/>
    <w:rsid w:val="7D471B13"/>
    <w:rsid w:val="7E062BD5"/>
    <w:rsid w:val="7E094130"/>
    <w:rsid w:val="7E1A21DD"/>
    <w:rsid w:val="7E7410EC"/>
    <w:rsid w:val="7ED40A25"/>
    <w:rsid w:val="7F0D1D41"/>
    <w:rsid w:val="7F1069ED"/>
    <w:rsid w:val="7F2C6F80"/>
    <w:rsid w:val="7F345520"/>
    <w:rsid w:val="7F5339C7"/>
    <w:rsid w:val="7F63678E"/>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5"/>
    <w:basedOn w:val="1"/>
    <w:next w:val="1"/>
    <w:unhideWhenUsed/>
    <w:qFormat/>
    <w:uiPriority w:val="99"/>
    <w:pPr>
      <w:ind w:left="800" w:leftChars="800"/>
    </w:pPr>
    <w:rPr>
      <w:rFonts w:hint="eastAsia"/>
      <w:sz w:val="21"/>
    </w:rPr>
  </w:style>
  <w:style w:type="paragraph" w:styleId="6">
    <w:name w:val="Body Text 3"/>
    <w:basedOn w:val="1"/>
    <w:qFormat/>
    <w:uiPriority w:val="0"/>
    <w:pPr>
      <w:spacing w:after="120"/>
    </w:pPr>
    <w:rPr>
      <w:sz w:val="16"/>
      <w:szCs w:val="16"/>
    </w:rPr>
  </w:style>
  <w:style w:type="paragraph" w:styleId="7">
    <w:name w:val="Body Text"/>
    <w:basedOn w:val="1"/>
    <w:next w:val="8"/>
    <w:qFormat/>
    <w:uiPriority w:val="0"/>
    <w:pPr>
      <w:spacing w:after="120"/>
    </w:pPr>
  </w:style>
  <w:style w:type="paragraph" w:styleId="8">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styleId="9">
    <w:name w:val="Body Text Indent"/>
    <w:basedOn w:val="1"/>
    <w:next w:val="10"/>
    <w:qFormat/>
    <w:uiPriority w:val="0"/>
    <w:pPr>
      <w:ind w:firstLine="640" w:firstLineChars="200"/>
    </w:pPr>
    <w:rPr>
      <w:rFonts w:ascii="΢ȭхڢ, ڌ墬 Verdana" w:hAnsi="Times New Roman" w:eastAsia="΢ȭхڢ, ڌ墬 Verdana" w:cs="Times New Roman"/>
      <w:sz w:val="32"/>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Arial" w:hAnsi="΢ȭхڢ, ڌ墬 Verdana" w:eastAsia="Arial" w:cs="΢ȭхڢ, ڌ墬 Verdana"/>
      <w:szCs w:val="21"/>
    </w:rPr>
  </w:style>
  <w:style w:type="paragraph" w:styleId="12">
    <w:name w:val="footer"/>
    <w:basedOn w:val="1"/>
    <w:qFormat/>
    <w:uiPriority w:val="0"/>
    <w:pPr>
      <w:tabs>
        <w:tab w:val="center" w:pos="4153"/>
        <w:tab w:val="right" w:pos="8306"/>
      </w:tabs>
      <w:snapToGrid w:val="0"/>
      <w:jc w:val="left"/>
    </w:pPr>
    <w:rPr>
      <w:rFonts w:eastAsia="Arial"/>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4">
    <w:name w:val="footnote text"/>
    <w:basedOn w:val="1"/>
    <w:next w:val="5"/>
    <w:qFormat/>
    <w:uiPriority w:val="0"/>
    <w:pPr>
      <w:snapToGrid w:val="0"/>
      <w:jc w:val="left"/>
    </w:pPr>
    <w:rPr>
      <w:sz w:val="18"/>
    </w:r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w:basedOn w:val="7"/>
    <w:next w:val="17"/>
    <w:qFormat/>
    <w:uiPriority w:val="0"/>
    <w:pPr>
      <w:tabs>
        <w:tab w:val="left" w:pos="420"/>
      </w:tabs>
      <w:spacing w:after="120"/>
      <w:ind w:firstLine="420" w:firstLineChars="100"/>
    </w:pPr>
    <w:rPr>
      <w:rFonts w:ascii="Times New Roman" w:hAnsi="Times New Roman"/>
      <w:szCs w:val="20"/>
    </w:rPr>
  </w:style>
  <w:style w:type="paragraph" w:styleId="17">
    <w:name w:val="Body Text First Indent 2"/>
    <w:basedOn w:val="9"/>
    <w:next w:val="1"/>
    <w:unhideWhenUsed/>
    <w:qFormat/>
    <w:uiPriority w:val="99"/>
    <w:pPr>
      <w:ind w:leftChars="200" w:firstLine="420" w:firstLineChars="200"/>
    </w:pPr>
    <w:rPr>
      <w:kern w:val="0"/>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22">
    <w:name w:val="列出段落1"/>
    <w:basedOn w:val="1"/>
    <w:next w:val="5"/>
    <w:qFormat/>
    <w:uiPriority w:val="34"/>
    <w:pPr>
      <w:ind w:firstLine="420" w:firstLineChars="200"/>
    </w:pPr>
  </w:style>
  <w:style w:type="paragraph" w:customStyle="1" w:styleId="23">
    <w:name w:val="Body Text First Indent 21"/>
    <w:basedOn w:val="24"/>
    <w:qFormat/>
    <w:uiPriority w:val="0"/>
    <w:pPr>
      <w:tabs>
        <w:tab w:val="left" w:pos="5580"/>
      </w:tabs>
      <w:spacing w:before="120" w:beforeLines="0" w:after="120" w:afterLines="0"/>
      <w:ind w:left="420" w:leftChars="200" w:firstLine="420" w:firstLineChars="200"/>
    </w:pPr>
    <w:rPr>
      <w:kern w:val="0"/>
      <w:lang w:val="zh-CN"/>
    </w:rPr>
  </w:style>
  <w:style w:type="paragraph" w:customStyle="1" w:styleId="24">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5">
    <w:name w:val="章正文"/>
    <w:basedOn w:val="1"/>
    <w:qFormat/>
    <w:uiPriority w:val="0"/>
    <w:pPr>
      <w:spacing w:before="50" w:beforeLines="50" w:after="120" w:line="300" w:lineRule="auto"/>
      <w:ind w:firstLine="480"/>
    </w:pPr>
    <w:rPr>
      <w:rFonts w:ascii="Helvetica" w:hAnsi="Helvetica"/>
      <w:sz w:val="24"/>
    </w:rPr>
  </w:style>
  <w:style w:type="paragraph" w:customStyle="1" w:styleId="26">
    <w:name w:val="List Paragraph"/>
    <w:basedOn w:val="1"/>
    <w:next w:val="5"/>
    <w:qFormat/>
    <w:uiPriority w:val="0"/>
    <w:pPr>
      <w:ind w:firstLine="420" w:firstLineChars="200"/>
    </w:pPr>
    <w:rPr>
      <w:rFonts w:ascii="Calibri" w:hAnsi="Calibri" w:cs="黑体"/>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1 Char"/>
    <w:link w:val="2"/>
    <w:qFormat/>
    <w:uiPriority w:val="0"/>
    <w:rPr>
      <w:b/>
      <w:bCs/>
      <w:kern w:val="44"/>
      <w:sz w:val="44"/>
      <w:szCs w:val="44"/>
    </w:rPr>
  </w:style>
  <w:style w:type="paragraph" w:customStyle="1" w:styleId="30">
    <w:name w:val="列表段落1"/>
    <w:basedOn w:val="1"/>
    <w:qFormat/>
    <w:uiPriority w:val="0"/>
    <w:pPr>
      <w:ind w:firstLine="420" w:firstLineChars="200"/>
    </w:p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Cambria" w:hAnsi="Cambria" w:eastAsia="宋体" w:cs="Arial"/>
      <w:b w:val="0"/>
      <w:bCs w:val="0"/>
      <w:sz w:val="28"/>
      <w:szCs w:val="20"/>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Table Paragraph"/>
    <w:basedOn w:val="1"/>
    <w:qFormat/>
    <w:uiPriority w:val="1"/>
    <w:rPr>
      <w:rFonts w:ascii="宋体" w:hAnsi="宋体" w:eastAsia="宋体" w:cs="宋体"/>
      <w:lang w:val="zh-CN" w:eastAsia="zh-CN" w:bidi="zh-CN"/>
    </w:rPr>
  </w:style>
  <w:style w:type="character" w:customStyle="1" w:styleId="34">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17877</Words>
  <Characters>19351</Characters>
  <Lines>0</Lines>
  <Paragraphs>0</Paragraphs>
  <TotalTime>4</TotalTime>
  <ScaleCrop>false</ScaleCrop>
  <LinksUpToDate>false</LinksUpToDate>
  <CharactersWithSpaces>21078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2022-11-30T05:32:00Z</cp:lastPrinted>
  <dcterms:modified xsi:type="dcterms:W3CDTF">2023-11-02T09:03:13Z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55945A4F31CA49688E4B1E221C7F2402</vt:lpwstr>
  </property>
</Properties>
</file>